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36FC" w:rsidRPr="009879F6" w:rsidRDefault="00AD4F56" w:rsidP="009A1C48">
      <w:pPr>
        <w:pStyle w:val="Title"/>
        <w:jc w:val="both"/>
        <w:rPr>
          <w:rFonts w:asciiTheme="minorHAnsi" w:hAnsiTheme="minorHAnsi"/>
          <w:b/>
          <w:color w:val="92D050"/>
          <w:sz w:val="40"/>
          <w:szCs w:val="40"/>
        </w:rPr>
      </w:pPr>
      <w:r w:rsidRPr="009879F6">
        <w:rPr>
          <w:rFonts w:asciiTheme="minorHAnsi" w:hAnsiTheme="minorHAnsi"/>
          <w:b/>
          <w:color w:val="92D050"/>
          <w:sz w:val="40"/>
          <w:szCs w:val="40"/>
        </w:rPr>
        <w:t>Memorandum</w:t>
      </w:r>
    </w:p>
    <w:p w:rsidR="00FD36FC" w:rsidRPr="009879F6" w:rsidRDefault="00FD36FC" w:rsidP="00FD36FC"/>
    <w:tbl>
      <w:tblPr>
        <w:tblW w:w="90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93"/>
        <w:gridCol w:w="6957"/>
      </w:tblGrid>
      <w:tr w:rsidR="00FD36FC" w:rsidRPr="009879F6" w:rsidTr="00AD4F56">
        <w:trPr>
          <w:cantSplit/>
          <w:trHeight w:val="317"/>
        </w:trPr>
        <w:tc>
          <w:tcPr>
            <w:tcW w:w="2085" w:type="dxa"/>
            <w:tcBorders>
              <w:left w:val="nil"/>
            </w:tcBorders>
            <w:noWrap/>
            <w:tcMar>
              <w:top w:w="142" w:type="dxa"/>
              <w:left w:w="0" w:type="dxa"/>
              <w:bottom w:w="28" w:type="dxa"/>
            </w:tcMar>
          </w:tcPr>
          <w:p w:rsidR="00FD36FC" w:rsidRPr="009879F6" w:rsidRDefault="0002514A" w:rsidP="00D80ED0">
            <w:pPr>
              <w:pStyle w:val="Memo-leftsidecells"/>
              <w:ind w:firstLine="0"/>
              <w:jc w:val="both"/>
              <w:rPr>
                <w:rFonts w:asciiTheme="minorHAnsi" w:hAnsiTheme="minorHAnsi"/>
                <w:sz w:val="22"/>
                <w:szCs w:val="22"/>
              </w:rPr>
            </w:pPr>
            <w:r w:rsidRPr="009879F6">
              <w:rPr>
                <w:rFonts w:asciiTheme="minorHAnsi" w:hAnsiTheme="minorHAnsi"/>
                <w:sz w:val="22"/>
                <w:szCs w:val="22"/>
              </w:rPr>
              <w:t>TO</w:t>
            </w:r>
          </w:p>
        </w:tc>
        <w:tc>
          <w:tcPr>
            <w:tcW w:w="6957" w:type="dxa"/>
            <w:tcBorders>
              <w:right w:val="nil"/>
            </w:tcBorders>
            <w:noWrap/>
            <w:tcMar>
              <w:top w:w="142" w:type="dxa"/>
              <w:left w:w="425" w:type="dxa"/>
              <w:bottom w:w="28" w:type="dxa"/>
            </w:tcMar>
            <w:vAlign w:val="center"/>
          </w:tcPr>
          <w:p w:rsidR="00FD36FC" w:rsidRPr="009879F6" w:rsidRDefault="009879F6" w:rsidP="00D80ED0">
            <w:pPr>
              <w:pStyle w:val="Memo-Rightsidecell"/>
              <w:rPr>
                <w:rFonts w:asciiTheme="minorHAnsi" w:hAnsiTheme="minorHAnsi"/>
                <w:sz w:val="22"/>
                <w:szCs w:val="22"/>
              </w:rPr>
            </w:pPr>
            <w:r w:rsidRPr="009879F6">
              <w:rPr>
                <w:rFonts w:asciiTheme="minorHAnsi" w:hAnsiTheme="minorHAnsi"/>
                <w:sz w:val="22"/>
                <w:szCs w:val="22"/>
              </w:rPr>
              <w:t>Wellington City Council</w:t>
            </w:r>
          </w:p>
        </w:tc>
      </w:tr>
      <w:tr w:rsidR="00FD36FC" w:rsidRPr="009879F6" w:rsidTr="00AD4F56">
        <w:trPr>
          <w:cantSplit/>
          <w:trHeight w:val="317"/>
        </w:trPr>
        <w:tc>
          <w:tcPr>
            <w:tcW w:w="2085" w:type="dxa"/>
            <w:tcBorders>
              <w:left w:val="nil"/>
            </w:tcBorders>
            <w:noWrap/>
            <w:tcMar>
              <w:top w:w="142" w:type="dxa"/>
              <w:left w:w="0" w:type="dxa"/>
              <w:bottom w:w="28" w:type="dxa"/>
            </w:tcMar>
          </w:tcPr>
          <w:p w:rsidR="00FD36FC" w:rsidRPr="009879F6" w:rsidRDefault="0002514A" w:rsidP="00D80ED0">
            <w:pPr>
              <w:pStyle w:val="Memo-leftsidecells"/>
              <w:jc w:val="both"/>
              <w:rPr>
                <w:rFonts w:asciiTheme="minorHAnsi" w:hAnsiTheme="minorHAnsi"/>
                <w:sz w:val="22"/>
                <w:szCs w:val="22"/>
              </w:rPr>
            </w:pPr>
            <w:r w:rsidRPr="009879F6">
              <w:rPr>
                <w:rFonts w:asciiTheme="minorHAnsi" w:hAnsiTheme="minorHAnsi"/>
                <w:sz w:val="22"/>
                <w:szCs w:val="22"/>
              </w:rPr>
              <w:t>FROM</w:t>
            </w:r>
          </w:p>
        </w:tc>
        <w:tc>
          <w:tcPr>
            <w:tcW w:w="6957" w:type="dxa"/>
            <w:tcBorders>
              <w:right w:val="nil"/>
            </w:tcBorders>
            <w:noWrap/>
            <w:tcMar>
              <w:top w:w="142" w:type="dxa"/>
              <w:left w:w="425" w:type="dxa"/>
              <w:bottom w:w="28" w:type="dxa"/>
            </w:tcMar>
            <w:vAlign w:val="center"/>
          </w:tcPr>
          <w:p w:rsidR="00FD36FC" w:rsidRPr="009879F6" w:rsidRDefault="009879F6" w:rsidP="00D80ED0">
            <w:pPr>
              <w:pStyle w:val="Memo-Rightsidecell"/>
              <w:rPr>
                <w:rFonts w:asciiTheme="minorHAnsi" w:hAnsiTheme="minorHAnsi"/>
                <w:sz w:val="22"/>
                <w:szCs w:val="22"/>
              </w:rPr>
            </w:pPr>
            <w:r w:rsidRPr="009879F6">
              <w:rPr>
                <w:rFonts w:asciiTheme="minorHAnsi" w:hAnsiTheme="minorHAnsi"/>
                <w:sz w:val="22"/>
                <w:szCs w:val="22"/>
              </w:rPr>
              <w:t>Victoria University of Wellington Students Association</w:t>
            </w:r>
          </w:p>
        </w:tc>
      </w:tr>
      <w:tr w:rsidR="00FD36FC" w:rsidRPr="009879F6" w:rsidTr="00AD4F56">
        <w:trPr>
          <w:cantSplit/>
          <w:trHeight w:val="317"/>
        </w:trPr>
        <w:tc>
          <w:tcPr>
            <w:tcW w:w="2085" w:type="dxa"/>
            <w:tcBorders>
              <w:top w:val="single" w:sz="4" w:space="0" w:color="auto"/>
              <w:left w:val="nil"/>
              <w:bottom w:val="single" w:sz="4" w:space="0" w:color="auto"/>
              <w:right w:val="single" w:sz="4" w:space="0" w:color="auto"/>
            </w:tcBorders>
            <w:noWrap/>
            <w:tcMar>
              <w:top w:w="142" w:type="dxa"/>
              <w:left w:w="0" w:type="dxa"/>
              <w:bottom w:w="28" w:type="dxa"/>
            </w:tcMar>
          </w:tcPr>
          <w:p w:rsidR="00FD36FC" w:rsidRPr="009879F6" w:rsidRDefault="0002514A" w:rsidP="00D80ED0">
            <w:pPr>
              <w:pStyle w:val="Memo-leftsidecells"/>
              <w:jc w:val="both"/>
              <w:rPr>
                <w:rFonts w:asciiTheme="minorHAnsi" w:hAnsiTheme="minorHAnsi"/>
                <w:sz w:val="22"/>
                <w:szCs w:val="22"/>
              </w:rPr>
            </w:pPr>
            <w:r w:rsidRPr="009879F6">
              <w:rPr>
                <w:rFonts w:asciiTheme="minorHAnsi" w:hAnsiTheme="minorHAnsi"/>
                <w:sz w:val="22"/>
                <w:szCs w:val="22"/>
              </w:rPr>
              <w:t>DATE</w:t>
            </w:r>
          </w:p>
        </w:tc>
        <w:tc>
          <w:tcPr>
            <w:tcW w:w="6957" w:type="dxa"/>
            <w:tcBorders>
              <w:top w:val="single" w:sz="4" w:space="0" w:color="auto"/>
              <w:left w:val="single" w:sz="4" w:space="0" w:color="auto"/>
              <w:bottom w:val="single" w:sz="4" w:space="0" w:color="auto"/>
              <w:right w:val="nil"/>
            </w:tcBorders>
            <w:noWrap/>
            <w:tcMar>
              <w:top w:w="142" w:type="dxa"/>
              <w:left w:w="425" w:type="dxa"/>
              <w:bottom w:w="28" w:type="dxa"/>
            </w:tcMar>
            <w:vAlign w:val="center"/>
          </w:tcPr>
          <w:p w:rsidR="00FD36FC" w:rsidRPr="009879F6" w:rsidRDefault="009879F6" w:rsidP="00D80ED0">
            <w:pPr>
              <w:pStyle w:val="Memo-Rightsidecell"/>
              <w:rPr>
                <w:rFonts w:asciiTheme="minorHAnsi" w:hAnsiTheme="minorHAnsi"/>
                <w:sz w:val="22"/>
                <w:szCs w:val="22"/>
              </w:rPr>
            </w:pPr>
            <w:r w:rsidRPr="009879F6">
              <w:rPr>
                <w:rFonts w:asciiTheme="minorHAnsi" w:hAnsiTheme="minorHAnsi"/>
                <w:sz w:val="22"/>
                <w:szCs w:val="22"/>
              </w:rPr>
              <w:t>19/05/17</w:t>
            </w:r>
          </w:p>
        </w:tc>
      </w:tr>
      <w:tr w:rsidR="00FD36FC" w:rsidRPr="009879F6" w:rsidTr="00AD4F56">
        <w:trPr>
          <w:cantSplit/>
          <w:trHeight w:val="317"/>
        </w:trPr>
        <w:tc>
          <w:tcPr>
            <w:tcW w:w="2085" w:type="dxa"/>
            <w:tcBorders>
              <w:top w:val="single" w:sz="4" w:space="0" w:color="auto"/>
              <w:left w:val="nil"/>
              <w:bottom w:val="single" w:sz="4" w:space="0" w:color="auto"/>
              <w:right w:val="single" w:sz="4" w:space="0" w:color="auto"/>
            </w:tcBorders>
            <w:noWrap/>
            <w:tcMar>
              <w:top w:w="142" w:type="dxa"/>
              <w:left w:w="0" w:type="dxa"/>
              <w:bottom w:w="28" w:type="dxa"/>
            </w:tcMar>
          </w:tcPr>
          <w:p w:rsidR="00FD36FC" w:rsidRPr="009879F6" w:rsidRDefault="0002514A" w:rsidP="00D80ED0">
            <w:pPr>
              <w:pStyle w:val="Memo-leftsidecells"/>
              <w:jc w:val="both"/>
              <w:rPr>
                <w:rFonts w:asciiTheme="minorHAnsi" w:hAnsiTheme="minorHAnsi"/>
                <w:sz w:val="22"/>
                <w:szCs w:val="22"/>
              </w:rPr>
            </w:pPr>
            <w:r w:rsidRPr="009879F6">
              <w:rPr>
                <w:rFonts w:asciiTheme="minorHAnsi" w:hAnsiTheme="minorHAnsi"/>
                <w:sz w:val="22"/>
                <w:szCs w:val="22"/>
              </w:rPr>
              <w:t>SUBJECT</w:t>
            </w:r>
          </w:p>
        </w:tc>
        <w:tc>
          <w:tcPr>
            <w:tcW w:w="6957" w:type="dxa"/>
            <w:tcBorders>
              <w:top w:val="single" w:sz="4" w:space="0" w:color="auto"/>
              <w:left w:val="single" w:sz="4" w:space="0" w:color="auto"/>
              <w:bottom w:val="single" w:sz="4" w:space="0" w:color="auto"/>
              <w:right w:val="nil"/>
            </w:tcBorders>
            <w:noWrap/>
            <w:tcMar>
              <w:top w:w="142" w:type="dxa"/>
              <w:left w:w="425" w:type="dxa"/>
              <w:bottom w:w="28" w:type="dxa"/>
            </w:tcMar>
            <w:vAlign w:val="center"/>
          </w:tcPr>
          <w:p w:rsidR="00FD36FC" w:rsidRPr="009879F6" w:rsidRDefault="00FD36FC" w:rsidP="00D80ED0">
            <w:pPr>
              <w:pStyle w:val="Memo-Rightsidecell"/>
              <w:rPr>
                <w:rFonts w:asciiTheme="minorHAnsi" w:hAnsiTheme="minorHAnsi"/>
                <w:sz w:val="22"/>
                <w:szCs w:val="22"/>
              </w:rPr>
            </w:pPr>
            <w:r w:rsidRPr="009879F6">
              <w:rPr>
                <w:rFonts w:asciiTheme="minorHAnsi" w:hAnsiTheme="minorHAnsi"/>
                <w:sz w:val="22"/>
                <w:szCs w:val="22"/>
              </w:rPr>
              <w:t xml:space="preserve"> </w:t>
            </w:r>
            <w:r w:rsidR="009879F6" w:rsidRPr="009879F6">
              <w:rPr>
                <w:rFonts w:asciiTheme="minorHAnsi" w:hAnsiTheme="minorHAnsi"/>
                <w:sz w:val="22"/>
                <w:szCs w:val="22"/>
              </w:rPr>
              <w:t>Submission on the 2017/18 Annual Plan</w:t>
            </w:r>
          </w:p>
        </w:tc>
      </w:tr>
    </w:tbl>
    <w:p w:rsidR="00480E94" w:rsidRPr="009879F6" w:rsidRDefault="00480E94" w:rsidP="00480E94">
      <w:pPr>
        <w:pStyle w:val="Heading1"/>
        <w:spacing w:before="0" w:after="0"/>
      </w:pPr>
    </w:p>
    <w:p w:rsidR="009879F6" w:rsidRPr="009879F6" w:rsidRDefault="009879F6" w:rsidP="009879F6">
      <w:pPr>
        <w:rPr>
          <w:lang w:val="en-GB"/>
        </w:rPr>
      </w:pPr>
    </w:p>
    <w:p w:rsidR="009879F6" w:rsidRPr="009879F6" w:rsidRDefault="009879F6" w:rsidP="009879F6">
      <w:pPr>
        <w:spacing w:after="0" w:line="240" w:lineRule="auto"/>
        <w:ind w:left="360" w:hanging="360"/>
        <w:jc w:val="both"/>
        <w:rPr>
          <w:rFonts w:eastAsia="Times New Roman" w:cs="Times New Roman"/>
          <w:sz w:val="24"/>
          <w:szCs w:val="24"/>
          <w:lang w:eastAsia="en-NZ"/>
        </w:rPr>
      </w:pPr>
      <w:r w:rsidRPr="009879F6">
        <w:rPr>
          <w:rFonts w:eastAsia="Times New Roman" w:cs="Times New Roman"/>
          <w:b/>
          <w:bCs/>
          <w:color w:val="000000"/>
          <w:sz w:val="24"/>
          <w:szCs w:val="24"/>
          <w:lang w:eastAsia="en-NZ"/>
        </w:rPr>
        <w:t>1.</w:t>
      </w:r>
      <w:r w:rsidRPr="009879F6">
        <w:rPr>
          <w:rFonts w:eastAsia="Times New Roman" w:cs="Times New Roman"/>
          <w:b/>
          <w:bCs/>
          <w:color w:val="000000"/>
          <w:sz w:val="14"/>
          <w:szCs w:val="14"/>
          <w:lang w:eastAsia="en-NZ"/>
        </w:rPr>
        <w:t xml:space="preserve">      </w:t>
      </w:r>
      <w:r w:rsidRPr="009879F6">
        <w:rPr>
          <w:rFonts w:eastAsia="Times New Roman" w:cs="Times New Roman"/>
          <w:b/>
          <w:bCs/>
          <w:color w:val="000000"/>
          <w:sz w:val="24"/>
          <w:szCs w:val="24"/>
          <w:lang w:eastAsia="en-NZ"/>
        </w:rPr>
        <w:t>Introduction</w:t>
      </w:r>
    </w:p>
    <w:p w:rsidR="009879F6" w:rsidRPr="009879F6" w:rsidRDefault="009879F6" w:rsidP="009879F6">
      <w:pPr>
        <w:spacing w:after="0" w:line="240" w:lineRule="auto"/>
        <w:ind w:left="360" w:hanging="360"/>
        <w:jc w:val="both"/>
        <w:rPr>
          <w:rFonts w:eastAsia="Times New Roman" w:cs="Times New Roman"/>
          <w:sz w:val="24"/>
          <w:szCs w:val="24"/>
          <w:lang w:eastAsia="en-NZ"/>
        </w:rPr>
      </w:pPr>
      <w:r w:rsidRPr="009879F6">
        <w:rPr>
          <w:rFonts w:eastAsia="Times New Roman" w:cs="Times New Roman"/>
          <w:b/>
          <w:bCs/>
          <w:color w:val="000000"/>
          <w:sz w:val="24"/>
          <w:szCs w:val="24"/>
          <w:lang w:eastAsia="en-NZ"/>
        </w:rPr>
        <w:t>2.</w:t>
      </w:r>
      <w:r w:rsidRPr="009879F6">
        <w:rPr>
          <w:rFonts w:eastAsia="Times New Roman" w:cs="Times New Roman"/>
          <w:b/>
          <w:bCs/>
          <w:color w:val="000000"/>
          <w:sz w:val="14"/>
          <w:szCs w:val="14"/>
          <w:lang w:eastAsia="en-NZ"/>
        </w:rPr>
        <w:t xml:space="preserve">      </w:t>
      </w:r>
      <w:r w:rsidRPr="009879F6">
        <w:rPr>
          <w:rFonts w:eastAsia="Times New Roman" w:cs="Times New Roman"/>
          <w:b/>
          <w:bCs/>
          <w:color w:val="000000"/>
          <w:sz w:val="24"/>
          <w:szCs w:val="24"/>
          <w:lang w:eastAsia="en-NZ"/>
        </w:rPr>
        <w:t>Commendations</w:t>
      </w:r>
    </w:p>
    <w:p w:rsidR="009879F6" w:rsidRPr="009879F6" w:rsidRDefault="009879F6" w:rsidP="009879F6">
      <w:pPr>
        <w:spacing w:after="0" w:line="240" w:lineRule="auto"/>
        <w:ind w:left="360" w:hanging="360"/>
        <w:jc w:val="both"/>
        <w:rPr>
          <w:rFonts w:eastAsia="Times New Roman" w:cs="Times New Roman"/>
          <w:sz w:val="24"/>
          <w:szCs w:val="24"/>
          <w:lang w:eastAsia="en-NZ"/>
        </w:rPr>
      </w:pPr>
      <w:r w:rsidRPr="009879F6">
        <w:rPr>
          <w:rFonts w:eastAsia="Times New Roman" w:cs="Times New Roman"/>
          <w:b/>
          <w:bCs/>
          <w:color w:val="000000"/>
          <w:sz w:val="24"/>
          <w:szCs w:val="24"/>
          <w:lang w:eastAsia="en-NZ"/>
        </w:rPr>
        <w:t>3.</w:t>
      </w:r>
      <w:r w:rsidRPr="009879F6">
        <w:rPr>
          <w:rFonts w:eastAsia="Times New Roman" w:cs="Times New Roman"/>
          <w:b/>
          <w:bCs/>
          <w:color w:val="000000"/>
          <w:sz w:val="14"/>
          <w:szCs w:val="14"/>
          <w:lang w:eastAsia="en-NZ"/>
        </w:rPr>
        <w:t xml:space="preserve">      </w:t>
      </w:r>
      <w:r w:rsidRPr="009879F6">
        <w:rPr>
          <w:rFonts w:eastAsia="Times New Roman" w:cs="Times New Roman"/>
          <w:b/>
          <w:bCs/>
          <w:color w:val="000000"/>
          <w:sz w:val="24"/>
          <w:szCs w:val="24"/>
          <w:lang w:eastAsia="en-NZ"/>
        </w:rPr>
        <w:t>Key recommendations</w:t>
      </w:r>
    </w:p>
    <w:p w:rsidR="009879F6" w:rsidRPr="009879F6" w:rsidRDefault="009879F6" w:rsidP="009879F6">
      <w:pPr>
        <w:spacing w:after="0" w:line="240" w:lineRule="auto"/>
        <w:ind w:left="360" w:hanging="360"/>
        <w:jc w:val="both"/>
        <w:rPr>
          <w:rFonts w:eastAsia="Times New Roman" w:cs="Times New Roman"/>
          <w:sz w:val="24"/>
          <w:szCs w:val="24"/>
          <w:lang w:eastAsia="en-NZ"/>
        </w:rPr>
      </w:pPr>
      <w:r w:rsidRPr="009879F6">
        <w:rPr>
          <w:rFonts w:eastAsia="Times New Roman" w:cs="Times New Roman"/>
          <w:b/>
          <w:bCs/>
          <w:color w:val="000000"/>
          <w:sz w:val="24"/>
          <w:szCs w:val="24"/>
          <w:lang w:eastAsia="en-NZ"/>
        </w:rPr>
        <w:t>4.</w:t>
      </w:r>
      <w:r w:rsidRPr="009879F6">
        <w:rPr>
          <w:rFonts w:eastAsia="Times New Roman" w:cs="Times New Roman"/>
          <w:b/>
          <w:bCs/>
          <w:color w:val="000000"/>
          <w:sz w:val="14"/>
          <w:szCs w:val="14"/>
          <w:lang w:eastAsia="en-NZ"/>
        </w:rPr>
        <w:t xml:space="preserve">      </w:t>
      </w:r>
      <w:r w:rsidRPr="009879F6">
        <w:rPr>
          <w:rFonts w:eastAsia="Times New Roman" w:cs="Times New Roman"/>
          <w:b/>
          <w:bCs/>
          <w:color w:val="000000"/>
          <w:sz w:val="24"/>
          <w:szCs w:val="24"/>
          <w:lang w:eastAsia="en-NZ"/>
        </w:rPr>
        <w:t>Housing</w:t>
      </w:r>
      <w:bookmarkStart w:id="0" w:name="_GoBack"/>
      <w:bookmarkEnd w:id="0"/>
    </w:p>
    <w:p w:rsidR="009879F6" w:rsidRPr="009879F6" w:rsidRDefault="009879F6" w:rsidP="009879F6">
      <w:pPr>
        <w:spacing w:after="0" w:line="240" w:lineRule="auto"/>
        <w:ind w:left="360" w:hanging="360"/>
        <w:jc w:val="both"/>
        <w:rPr>
          <w:rFonts w:eastAsia="Times New Roman" w:cs="Times New Roman"/>
          <w:sz w:val="24"/>
          <w:szCs w:val="24"/>
          <w:lang w:eastAsia="en-NZ"/>
        </w:rPr>
      </w:pPr>
      <w:r w:rsidRPr="009879F6">
        <w:rPr>
          <w:rFonts w:eastAsia="Times New Roman" w:cs="Times New Roman"/>
          <w:b/>
          <w:bCs/>
          <w:color w:val="000000"/>
          <w:sz w:val="24"/>
          <w:szCs w:val="24"/>
          <w:lang w:eastAsia="en-NZ"/>
        </w:rPr>
        <w:t>5.</w:t>
      </w:r>
      <w:r w:rsidRPr="009879F6">
        <w:rPr>
          <w:rFonts w:eastAsia="Times New Roman" w:cs="Times New Roman"/>
          <w:b/>
          <w:bCs/>
          <w:color w:val="000000"/>
          <w:sz w:val="14"/>
          <w:szCs w:val="14"/>
          <w:lang w:eastAsia="en-NZ"/>
        </w:rPr>
        <w:t xml:space="preserve">      </w:t>
      </w:r>
      <w:r w:rsidRPr="009879F6">
        <w:rPr>
          <w:rFonts w:eastAsia="Times New Roman" w:cs="Times New Roman"/>
          <w:b/>
          <w:bCs/>
          <w:color w:val="000000"/>
          <w:sz w:val="24"/>
          <w:szCs w:val="24"/>
          <w:lang w:eastAsia="en-NZ"/>
        </w:rPr>
        <w:t>Rental Warrant of Fitness</w:t>
      </w:r>
    </w:p>
    <w:p w:rsidR="009879F6" w:rsidRPr="009879F6" w:rsidRDefault="009879F6" w:rsidP="009879F6">
      <w:pPr>
        <w:spacing w:after="0" w:line="240" w:lineRule="auto"/>
        <w:ind w:left="360" w:hanging="360"/>
        <w:jc w:val="both"/>
        <w:rPr>
          <w:rFonts w:eastAsia="Times New Roman" w:cs="Times New Roman"/>
          <w:sz w:val="24"/>
          <w:szCs w:val="24"/>
          <w:lang w:eastAsia="en-NZ"/>
        </w:rPr>
      </w:pPr>
      <w:r w:rsidRPr="009879F6">
        <w:rPr>
          <w:rFonts w:eastAsia="Times New Roman" w:cs="Times New Roman"/>
          <w:b/>
          <w:bCs/>
          <w:color w:val="000000"/>
          <w:sz w:val="24"/>
          <w:szCs w:val="24"/>
          <w:lang w:eastAsia="en-NZ"/>
        </w:rPr>
        <w:t>5.    Fairer Fares</w:t>
      </w:r>
    </w:p>
    <w:p w:rsidR="009879F6" w:rsidRPr="009879F6" w:rsidRDefault="009879F6" w:rsidP="009879F6">
      <w:pPr>
        <w:spacing w:after="0" w:line="240" w:lineRule="auto"/>
        <w:ind w:left="360" w:hanging="360"/>
        <w:jc w:val="both"/>
        <w:rPr>
          <w:rFonts w:eastAsia="Times New Roman" w:cs="Times New Roman"/>
          <w:sz w:val="24"/>
          <w:szCs w:val="24"/>
          <w:lang w:eastAsia="en-NZ"/>
        </w:rPr>
      </w:pPr>
      <w:r w:rsidRPr="009879F6">
        <w:rPr>
          <w:rFonts w:eastAsia="Times New Roman" w:cs="Times New Roman"/>
          <w:b/>
          <w:bCs/>
          <w:color w:val="000000"/>
          <w:sz w:val="24"/>
          <w:szCs w:val="24"/>
          <w:lang w:eastAsia="en-NZ"/>
        </w:rPr>
        <w:t>6.</w:t>
      </w:r>
      <w:r w:rsidRPr="009879F6">
        <w:rPr>
          <w:rFonts w:eastAsia="Times New Roman" w:cs="Times New Roman"/>
          <w:b/>
          <w:bCs/>
          <w:color w:val="000000"/>
          <w:sz w:val="14"/>
          <w:szCs w:val="14"/>
          <w:lang w:eastAsia="en-NZ"/>
        </w:rPr>
        <w:t xml:space="preserve">      </w:t>
      </w:r>
      <w:r w:rsidRPr="009879F6">
        <w:rPr>
          <w:rFonts w:eastAsia="Times New Roman" w:cs="Times New Roman"/>
          <w:b/>
          <w:bCs/>
          <w:color w:val="000000"/>
          <w:sz w:val="24"/>
          <w:szCs w:val="24"/>
          <w:lang w:eastAsia="en-NZ"/>
        </w:rPr>
        <w:t>Contact</w:t>
      </w:r>
    </w:p>
    <w:p w:rsidR="009879F6" w:rsidRPr="009879F6" w:rsidRDefault="009879F6" w:rsidP="009879F6">
      <w:pPr>
        <w:spacing w:after="240" w:line="240" w:lineRule="auto"/>
        <w:rPr>
          <w:rFonts w:eastAsia="Times New Roman" w:cs="Times New Roman"/>
          <w:sz w:val="24"/>
          <w:szCs w:val="24"/>
          <w:lang w:eastAsia="en-NZ"/>
        </w:rPr>
      </w:pPr>
      <w:r w:rsidRPr="009879F6">
        <w:rPr>
          <w:rFonts w:eastAsia="Times New Roman" w:cs="Times New Roman"/>
          <w:sz w:val="24"/>
          <w:szCs w:val="24"/>
          <w:lang w:eastAsia="en-NZ"/>
        </w:rPr>
        <w:br/>
      </w:r>
    </w:p>
    <w:p w:rsidR="009879F6" w:rsidRDefault="009879F6" w:rsidP="009879F6">
      <w:pPr>
        <w:numPr>
          <w:ilvl w:val="0"/>
          <w:numId w:val="4"/>
        </w:numPr>
        <w:spacing w:after="0" w:line="360" w:lineRule="auto"/>
        <w:jc w:val="both"/>
        <w:textAlignment w:val="baseline"/>
        <w:rPr>
          <w:rFonts w:eastAsia="Times New Roman" w:cs="Arial"/>
          <w:b/>
          <w:bCs/>
          <w:color w:val="000000"/>
          <w:sz w:val="24"/>
          <w:szCs w:val="24"/>
          <w:lang w:eastAsia="en-NZ"/>
        </w:rPr>
      </w:pPr>
      <w:r w:rsidRPr="009879F6">
        <w:rPr>
          <w:rFonts w:eastAsia="Times New Roman" w:cs="Arial"/>
          <w:b/>
          <w:bCs/>
          <w:color w:val="000000"/>
          <w:sz w:val="24"/>
          <w:szCs w:val="24"/>
          <w:lang w:eastAsia="en-NZ"/>
        </w:rPr>
        <w:t>Introduction</w:t>
      </w:r>
    </w:p>
    <w:p w:rsidR="009879F6" w:rsidRPr="009879F6" w:rsidRDefault="009879F6" w:rsidP="009879F6">
      <w:pPr>
        <w:spacing w:after="0" w:line="360" w:lineRule="auto"/>
        <w:jc w:val="both"/>
        <w:textAlignment w:val="baseline"/>
        <w:rPr>
          <w:rFonts w:eastAsia="Times New Roman" w:cs="Arial"/>
          <w:b/>
          <w:bCs/>
          <w:color w:val="000000"/>
          <w:sz w:val="24"/>
          <w:szCs w:val="24"/>
          <w:lang w:eastAsia="en-NZ"/>
        </w:rPr>
      </w:pPr>
    </w:p>
    <w:p w:rsidR="009879F6" w:rsidRPr="009879F6" w:rsidRDefault="009879F6" w:rsidP="009879F6">
      <w:pPr>
        <w:spacing w:after="0" w:line="360" w:lineRule="auto"/>
        <w:jc w:val="both"/>
        <w:rPr>
          <w:rFonts w:eastAsia="Times New Roman" w:cs="Times New Roman"/>
          <w:sz w:val="24"/>
          <w:szCs w:val="24"/>
          <w:lang w:eastAsia="en-NZ"/>
        </w:rPr>
      </w:pPr>
      <w:r w:rsidRPr="009879F6">
        <w:rPr>
          <w:rFonts w:eastAsia="Times New Roman" w:cs="Arial"/>
          <w:color w:val="000000"/>
          <w:lang w:eastAsia="en-NZ"/>
        </w:rPr>
        <w:t>Victoria University of Wellington Students’ Association (VUWSA) exists to represent and advocate for the interests of Victoria University of Wellington’s 22,000 students.</w:t>
      </w:r>
    </w:p>
    <w:p w:rsidR="009879F6" w:rsidRPr="009879F6" w:rsidRDefault="009879F6" w:rsidP="009879F6">
      <w:pPr>
        <w:spacing w:after="0" w:line="360" w:lineRule="auto"/>
        <w:jc w:val="both"/>
        <w:rPr>
          <w:rFonts w:eastAsia="Times New Roman" w:cs="Times New Roman"/>
          <w:sz w:val="24"/>
          <w:szCs w:val="24"/>
          <w:lang w:eastAsia="en-NZ"/>
        </w:rPr>
      </w:pPr>
      <w:r w:rsidRPr="009879F6">
        <w:rPr>
          <w:rFonts w:eastAsia="Times New Roman" w:cs="Arial"/>
          <w:color w:val="000000"/>
          <w:lang w:eastAsia="en-NZ"/>
        </w:rPr>
        <w:t>VUWSA currently has more than 15,000 members, representing roughly 70% of Victoria University students. VUWSA is a democratic organisation, run by students for students. We are committed to fair representation and work tirelessly to consult with our members on issues of campus, city, and national importance.</w:t>
      </w:r>
    </w:p>
    <w:p w:rsidR="009879F6" w:rsidRPr="009879F6" w:rsidRDefault="009879F6" w:rsidP="009879F6">
      <w:pPr>
        <w:spacing w:after="0" w:line="360" w:lineRule="auto"/>
        <w:jc w:val="both"/>
        <w:rPr>
          <w:rFonts w:eastAsia="Times New Roman" w:cs="Times New Roman"/>
          <w:sz w:val="24"/>
          <w:szCs w:val="24"/>
          <w:lang w:eastAsia="en-NZ"/>
        </w:rPr>
      </w:pPr>
      <w:r w:rsidRPr="009879F6">
        <w:rPr>
          <w:rFonts w:eastAsia="Times New Roman" w:cs="Arial"/>
          <w:color w:val="000000"/>
          <w:lang w:eastAsia="en-NZ"/>
        </w:rPr>
        <w:t>Students play a central role in maintaining and growing Wellington’s thriving economy. Victoria University alone directly contributes $1 billion to the city each year, and this figure is growing. When combined with other universities and PTEs in the region, the student contribution reaches $2 billion.</w:t>
      </w:r>
    </w:p>
    <w:p w:rsidR="009879F6" w:rsidRPr="009879F6" w:rsidRDefault="009879F6" w:rsidP="009879F6">
      <w:pPr>
        <w:spacing w:after="0" w:line="360" w:lineRule="auto"/>
        <w:jc w:val="both"/>
        <w:rPr>
          <w:rFonts w:eastAsia="Times New Roman" w:cs="Times New Roman"/>
          <w:sz w:val="24"/>
          <w:szCs w:val="24"/>
          <w:lang w:eastAsia="en-NZ"/>
        </w:rPr>
      </w:pPr>
      <w:r w:rsidRPr="009879F6">
        <w:rPr>
          <w:rFonts w:eastAsia="Times New Roman" w:cs="Arial"/>
          <w:color w:val="000000"/>
          <w:lang w:eastAsia="en-NZ"/>
        </w:rPr>
        <w:t>Students are also an invaluable part of the Wellington community, and contribute strongly to Wellington’s vibrant and dynamic culture. They also make up a significant proportion of the part-time workforce.</w:t>
      </w:r>
    </w:p>
    <w:p w:rsidR="009879F6" w:rsidRPr="009879F6" w:rsidRDefault="009879F6" w:rsidP="009879F6">
      <w:pPr>
        <w:spacing w:after="0" w:line="360" w:lineRule="auto"/>
        <w:jc w:val="both"/>
        <w:rPr>
          <w:rFonts w:eastAsia="Times New Roman" w:cs="Times New Roman"/>
          <w:sz w:val="24"/>
          <w:szCs w:val="24"/>
          <w:lang w:eastAsia="en-NZ"/>
        </w:rPr>
      </w:pPr>
      <w:r w:rsidRPr="009879F6">
        <w:rPr>
          <w:rFonts w:eastAsia="Times New Roman" w:cs="Arial"/>
          <w:color w:val="000000"/>
          <w:lang w:eastAsia="en-NZ"/>
        </w:rPr>
        <w:t>VUWSA believes that one of the key reasons students choose to study at Victoria is because they want to experience what the city has to offer. Students value Wellington.  </w:t>
      </w:r>
    </w:p>
    <w:p w:rsidR="009879F6" w:rsidRPr="009879F6" w:rsidRDefault="009879F6" w:rsidP="009879F6">
      <w:pPr>
        <w:spacing w:after="0" w:line="360" w:lineRule="auto"/>
        <w:rPr>
          <w:rFonts w:eastAsia="Times New Roman" w:cs="Times New Roman"/>
          <w:sz w:val="24"/>
          <w:szCs w:val="24"/>
          <w:lang w:eastAsia="en-NZ"/>
        </w:rPr>
      </w:pPr>
    </w:p>
    <w:p w:rsidR="009879F6" w:rsidRPr="009879F6" w:rsidRDefault="009879F6" w:rsidP="009879F6">
      <w:pPr>
        <w:spacing w:after="0" w:line="360" w:lineRule="auto"/>
        <w:jc w:val="both"/>
        <w:rPr>
          <w:rFonts w:eastAsia="Times New Roman" w:cs="Times New Roman"/>
          <w:sz w:val="24"/>
          <w:szCs w:val="24"/>
          <w:lang w:eastAsia="en-NZ"/>
        </w:rPr>
      </w:pPr>
      <w:r w:rsidRPr="009879F6">
        <w:rPr>
          <w:rFonts w:eastAsia="Times New Roman" w:cs="Arial"/>
          <w:color w:val="000000"/>
          <w:lang w:eastAsia="en-NZ"/>
        </w:rPr>
        <w:lastRenderedPageBreak/>
        <w:t>However, there are some key issues which make being a student in Wellington a real struggle. Improving on these aspects will enhance liveability, attract more domestic and international students, as well as retain a larger number of talented graduates; transforming Wellington into a genuinely student-friendly city.</w:t>
      </w:r>
    </w:p>
    <w:p w:rsidR="009879F6" w:rsidRPr="009879F6" w:rsidRDefault="009879F6" w:rsidP="009879F6">
      <w:pPr>
        <w:spacing w:after="240" w:line="360" w:lineRule="auto"/>
        <w:rPr>
          <w:rFonts w:eastAsia="Times New Roman" w:cs="Times New Roman"/>
          <w:sz w:val="24"/>
          <w:szCs w:val="24"/>
          <w:lang w:eastAsia="en-NZ"/>
        </w:rPr>
      </w:pPr>
    </w:p>
    <w:p w:rsidR="009879F6" w:rsidRPr="009879F6" w:rsidRDefault="009879F6" w:rsidP="009879F6">
      <w:pPr>
        <w:numPr>
          <w:ilvl w:val="0"/>
          <w:numId w:val="5"/>
        </w:numPr>
        <w:spacing w:after="0" w:line="360" w:lineRule="auto"/>
        <w:jc w:val="both"/>
        <w:textAlignment w:val="baseline"/>
        <w:rPr>
          <w:rFonts w:eastAsia="Times New Roman" w:cs="Arial"/>
          <w:b/>
          <w:bCs/>
          <w:color w:val="000000"/>
          <w:sz w:val="24"/>
          <w:szCs w:val="24"/>
          <w:lang w:eastAsia="en-NZ"/>
        </w:rPr>
      </w:pPr>
      <w:r w:rsidRPr="009879F6">
        <w:rPr>
          <w:rFonts w:eastAsia="Times New Roman" w:cs="Arial"/>
          <w:b/>
          <w:bCs/>
          <w:color w:val="000000"/>
          <w:sz w:val="24"/>
          <w:szCs w:val="24"/>
          <w:lang w:eastAsia="en-NZ"/>
        </w:rPr>
        <w:t>Commendations</w:t>
      </w:r>
    </w:p>
    <w:p w:rsidR="009879F6" w:rsidRPr="009879F6" w:rsidRDefault="009879F6" w:rsidP="009879F6">
      <w:pPr>
        <w:spacing w:after="0" w:line="360" w:lineRule="auto"/>
        <w:rPr>
          <w:rFonts w:eastAsia="Times New Roman" w:cs="Times New Roman"/>
          <w:sz w:val="24"/>
          <w:szCs w:val="24"/>
          <w:lang w:eastAsia="en-NZ"/>
        </w:rPr>
      </w:pPr>
    </w:p>
    <w:p w:rsidR="009879F6" w:rsidRPr="009879F6" w:rsidRDefault="009879F6" w:rsidP="009879F6">
      <w:pPr>
        <w:spacing w:after="0" w:line="360" w:lineRule="auto"/>
        <w:jc w:val="both"/>
        <w:rPr>
          <w:rFonts w:eastAsia="Times New Roman" w:cs="Times New Roman"/>
          <w:sz w:val="24"/>
          <w:szCs w:val="24"/>
          <w:lang w:eastAsia="en-NZ"/>
        </w:rPr>
      </w:pPr>
      <w:r w:rsidRPr="009879F6">
        <w:rPr>
          <w:rFonts w:eastAsia="Times New Roman" w:cs="Arial"/>
          <w:b/>
          <w:bCs/>
          <w:color w:val="000000"/>
          <w:lang w:eastAsia="en-NZ"/>
        </w:rPr>
        <w:t>Living Wage</w:t>
      </w:r>
    </w:p>
    <w:p w:rsidR="009879F6" w:rsidRPr="009879F6" w:rsidRDefault="009879F6" w:rsidP="009879F6">
      <w:pPr>
        <w:spacing w:after="0" w:line="360" w:lineRule="auto"/>
        <w:rPr>
          <w:rFonts w:eastAsia="Times New Roman" w:cs="Times New Roman"/>
          <w:sz w:val="24"/>
          <w:szCs w:val="24"/>
          <w:lang w:eastAsia="en-NZ"/>
        </w:rPr>
      </w:pPr>
    </w:p>
    <w:p w:rsidR="009879F6" w:rsidRPr="009879F6" w:rsidRDefault="009879F6" w:rsidP="009879F6">
      <w:pPr>
        <w:spacing w:after="0" w:line="360" w:lineRule="auto"/>
        <w:jc w:val="both"/>
        <w:rPr>
          <w:rFonts w:eastAsia="Times New Roman" w:cs="Times New Roman"/>
          <w:sz w:val="24"/>
          <w:szCs w:val="24"/>
          <w:lang w:eastAsia="en-NZ"/>
        </w:rPr>
      </w:pPr>
      <w:r w:rsidRPr="009879F6">
        <w:rPr>
          <w:rFonts w:eastAsia="Times New Roman" w:cs="Arial"/>
          <w:color w:val="000000"/>
          <w:lang w:eastAsia="en-NZ"/>
        </w:rPr>
        <w:t xml:space="preserve">VUWSA would like to acknowledge the Wellington City Council for their continued implementation of the living wage rate to all directly-employed staff of the WCC and to those of Council controlled organisations. This is an excellent step towards becoming an accredited Living Wage Employer. </w:t>
      </w:r>
    </w:p>
    <w:p w:rsidR="009879F6" w:rsidRPr="009879F6" w:rsidRDefault="009879F6" w:rsidP="009879F6">
      <w:pPr>
        <w:spacing w:after="0" w:line="360" w:lineRule="auto"/>
        <w:rPr>
          <w:rFonts w:eastAsia="Times New Roman" w:cs="Times New Roman"/>
          <w:sz w:val="24"/>
          <w:szCs w:val="24"/>
          <w:lang w:eastAsia="en-NZ"/>
        </w:rPr>
      </w:pPr>
    </w:p>
    <w:p w:rsidR="009879F6" w:rsidRPr="009879F6" w:rsidRDefault="009879F6" w:rsidP="009879F6">
      <w:pPr>
        <w:spacing w:after="0" w:line="360" w:lineRule="auto"/>
        <w:jc w:val="both"/>
        <w:rPr>
          <w:rFonts w:eastAsia="Times New Roman" w:cs="Times New Roman"/>
          <w:sz w:val="24"/>
          <w:szCs w:val="24"/>
          <w:lang w:eastAsia="en-NZ"/>
        </w:rPr>
      </w:pPr>
      <w:r w:rsidRPr="009879F6">
        <w:rPr>
          <w:rFonts w:eastAsia="Times New Roman" w:cs="Arial"/>
          <w:color w:val="000000"/>
          <w:lang w:eastAsia="en-NZ"/>
        </w:rPr>
        <w:t>This decision acknowledges the importance and value that the Council places on its workers, and the benefits for the families and wider communities of those employees.</w:t>
      </w:r>
    </w:p>
    <w:p w:rsidR="009879F6" w:rsidRPr="009879F6" w:rsidRDefault="009879F6" w:rsidP="009879F6">
      <w:pPr>
        <w:spacing w:after="0" w:line="360" w:lineRule="auto"/>
        <w:rPr>
          <w:rFonts w:eastAsia="Times New Roman" w:cs="Times New Roman"/>
          <w:sz w:val="24"/>
          <w:szCs w:val="24"/>
          <w:lang w:eastAsia="en-NZ"/>
        </w:rPr>
      </w:pPr>
    </w:p>
    <w:p w:rsidR="009879F6" w:rsidRPr="009879F6" w:rsidRDefault="009879F6" w:rsidP="009879F6">
      <w:pPr>
        <w:spacing w:after="0" w:line="360" w:lineRule="auto"/>
        <w:jc w:val="both"/>
        <w:rPr>
          <w:rFonts w:eastAsia="Times New Roman" w:cs="Times New Roman"/>
          <w:sz w:val="24"/>
          <w:szCs w:val="24"/>
          <w:lang w:eastAsia="en-NZ"/>
        </w:rPr>
      </w:pPr>
      <w:r w:rsidRPr="009879F6">
        <w:rPr>
          <w:rFonts w:eastAsia="Times New Roman" w:cs="Arial"/>
          <w:color w:val="000000"/>
          <w:lang w:eastAsia="en-NZ"/>
        </w:rPr>
        <w:t xml:space="preserve">As a community stream member, and active advocate, of the Living Wage Movement Aotearoa, VUWSA would like to acknowledge this move and congratulate the WCC’s leadership; a move which we hope will inspire other large institutions in Wellington City, and across the country, to follow suit. </w:t>
      </w:r>
    </w:p>
    <w:p w:rsidR="009879F6" w:rsidRPr="009879F6" w:rsidRDefault="009879F6" w:rsidP="009879F6">
      <w:pPr>
        <w:spacing w:after="0" w:line="360" w:lineRule="auto"/>
        <w:rPr>
          <w:rFonts w:eastAsia="Times New Roman" w:cs="Times New Roman"/>
          <w:sz w:val="24"/>
          <w:szCs w:val="24"/>
          <w:lang w:eastAsia="en-NZ"/>
        </w:rPr>
      </w:pPr>
    </w:p>
    <w:p w:rsidR="009879F6" w:rsidRPr="009879F6" w:rsidRDefault="009879F6" w:rsidP="009879F6">
      <w:pPr>
        <w:spacing w:after="0" w:line="360" w:lineRule="auto"/>
        <w:jc w:val="both"/>
        <w:rPr>
          <w:rFonts w:eastAsia="Times New Roman" w:cs="Times New Roman"/>
          <w:sz w:val="24"/>
          <w:szCs w:val="24"/>
          <w:lang w:eastAsia="en-NZ"/>
        </w:rPr>
      </w:pPr>
      <w:r w:rsidRPr="009879F6">
        <w:rPr>
          <w:rFonts w:eastAsia="Times New Roman" w:cs="Arial"/>
          <w:b/>
          <w:bCs/>
          <w:color w:val="000000"/>
          <w:lang w:eastAsia="en-NZ"/>
        </w:rPr>
        <w:t>Fairer Fares</w:t>
      </w:r>
    </w:p>
    <w:p w:rsidR="009879F6" w:rsidRPr="009879F6" w:rsidRDefault="009879F6" w:rsidP="009879F6">
      <w:pPr>
        <w:spacing w:after="0" w:line="360" w:lineRule="auto"/>
        <w:rPr>
          <w:rFonts w:eastAsia="Times New Roman" w:cs="Times New Roman"/>
          <w:sz w:val="24"/>
          <w:szCs w:val="24"/>
          <w:lang w:eastAsia="en-NZ"/>
        </w:rPr>
      </w:pPr>
    </w:p>
    <w:p w:rsidR="009879F6" w:rsidRPr="009879F6" w:rsidRDefault="009879F6" w:rsidP="009879F6">
      <w:pPr>
        <w:spacing w:after="0" w:line="360" w:lineRule="auto"/>
        <w:jc w:val="both"/>
        <w:rPr>
          <w:rFonts w:eastAsia="Times New Roman" w:cs="Times New Roman"/>
          <w:sz w:val="24"/>
          <w:szCs w:val="24"/>
          <w:lang w:eastAsia="en-NZ"/>
        </w:rPr>
      </w:pPr>
      <w:r w:rsidRPr="009879F6">
        <w:rPr>
          <w:rFonts w:eastAsia="Times New Roman" w:cs="Arial"/>
          <w:color w:val="000000"/>
          <w:lang w:eastAsia="en-NZ"/>
        </w:rPr>
        <w:t xml:space="preserve">We are grateful for the leadership shown by WCC in supporting discounted fares for tertiary students. The commitment to a financial contribution from the City Council, as well as the continued support will go </w:t>
      </w:r>
      <w:proofErr w:type="spellStart"/>
      <w:r w:rsidRPr="009879F6">
        <w:rPr>
          <w:rFonts w:eastAsia="Times New Roman" w:cs="Arial"/>
          <w:color w:val="000000"/>
          <w:lang w:eastAsia="en-NZ"/>
        </w:rPr>
        <w:t>along</w:t>
      </w:r>
      <w:proofErr w:type="spellEnd"/>
      <w:r w:rsidRPr="009879F6">
        <w:rPr>
          <w:rFonts w:eastAsia="Times New Roman" w:cs="Arial"/>
          <w:color w:val="000000"/>
          <w:lang w:eastAsia="en-NZ"/>
        </w:rPr>
        <w:t xml:space="preserve"> way toward ensuring that 50% student fares are included in the Greater Wellington Regional Council’s long term plan. </w:t>
      </w:r>
    </w:p>
    <w:p w:rsidR="009879F6" w:rsidRPr="009879F6" w:rsidRDefault="009879F6" w:rsidP="009879F6">
      <w:pPr>
        <w:spacing w:after="240" w:line="360" w:lineRule="auto"/>
        <w:rPr>
          <w:rFonts w:eastAsia="Times New Roman" w:cs="Times New Roman"/>
          <w:sz w:val="24"/>
          <w:szCs w:val="24"/>
          <w:lang w:eastAsia="en-NZ"/>
        </w:rPr>
      </w:pPr>
      <w:r w:rsidRPr="009879F6">
        <w:rPr>
          <w:rFonts w:eastAsia="Times New Roman" w:cs="Times New Roman"/>
          <w:sz w:val="24"/>
          <w:szCs w:val="24"/>
          <w:lang w:eastAsia="en-NZ"/>
        </w:rPr>
        <w:br/>
      </w:r>
    </w:p>
    <w:p w:rsidR="009879F6" w:rsidRPr="009879F6" w:rsidRDefault="009879F6" w:rsidP="009879F6">
      <w:pPr>
        <w:numPr>
          <w:ilvl w:val="0"/>
          <w:numId w:val="6"/>
        </w:numPr>
        <w:spacing w:after="0" w:line="360" w:lineRule="auto"/>
        <w:jc w:val="both"/>
        <w:textAlignment w:val="baseline"/>
        <w:rPr>
          <w:rFonts w:eastAsia="Times New Roman" w:cs="Arial"/>
          <w:b/>
          <w:bCs/>
          <w:color w:val="000000"/>
          <w:sz w:val="24"/>
          <w:szCs w:val="24"/>
          <w:lang w:eastAsia="en-NZ"/>
        </w:rPr>
      </w:pPr>
      <w:r w:rsidRPr="009879F6">
        <w:rPr>
          <w:rFonts w:eastAsia="Times New Roman" w:cs="Arial"/>
          <w:b/>
          <w:bCs/>
          <w:color w:val="000000"/>
          <w:sz w:val="24"/>
          <w:szCs w:val="24"/>
          <w:lang w:eastAsia="en-NZ"/>
        </w:rPr>
        <w:t>Key recommendations</w:t>
      </w:r>
    </w:p>
    <w:p w:rsidR="009879F6" w:rsidRPr="009879F6" w:rsidRDefault="009879F6" w:rsidP="009879F6">
      <w:pPr>
        <w:spacing w:after="0" w:line="360" w:lineRule="auto"/>
        <w:rPr>
          <w:rFonts w:eastAsia="Times New Roman" w:cs="Times New Roman"/>
          <w:sz w:val="24"/>
          <w:szCs w:val="24"/>
          <w:lang w:eastAsia="en-NZ"/>
        </w:rPr>
      </w:pPr>
    </w:p>
    <w:p w:rsidR="009879F6" w:rsidRPr="009879F6" w:rsidRDefault="009879F6" w:rsidP="009879F6">
      <w:pPr>
        <w:spacing w:after="0" w:line="360" w:lineRule="auto"/>
        <w:ind w:left="720"/>
        <w:jc w:val="both"/>
        <w:rPr>
          <w:rFonts w:eastAsia="Times New Roman" w:cs="Times New Roman"/>
          <w:sz w:val="24"/>
          <w:szCs w:val="24"/>
          <w:lang w:eastAsia="en-NZ"/>
        </w:rPr>
      </w:pPr>
      <w:r w:rsidRPr="009879F6">
        <w:rPr>
          <w:rFonts w:eastAsia="Times New Roman" w:cs="Arial"/>
          <w:b/>
          <w:bCs/>
          <w:color w:val="000000"/>
          <w:lang w:eastAsia="en-NZ"/>
        </w:rPr>
        <w:t xml:space="preserve">2.1. </w:t>
      </w:r>
      <w:r w:rsidRPr="009879F6">
        <w:rPr>
          <w:rFonts w:eastAsia="Times New Roman" w:cs="Arial"/>
          <w:color w:val="000000"/>
          <w:lang w:eastAsia="en-NZ"/>
        </w:rPr>
        <w:t>Commit to allocating further funding towards housing development around the city, and look at other ways to provide more accommodation for students.</w:t>
      </w:r>
    </w:p>
    <w:p w:rsidR="009879F6" w:rsidRPr="009879F6" w:rsidRDefault="009879F6" w:rsidP="009879F6">
      <w:pPr>
        <w:spacing w:after="0" w:line="360" w:lineRule="auto"/>
        <w:ind w:left="720"/>
        <w:jc w:val="both"/>
        <w:rPr>
          <w:rFonts w:eastAsia="Times New Roman" w:cs="Times New Roman"/>
          <w:sz w:val="24"/>
          <w:szCs w:val="24"/>
          <w:lang w:eastAsia="en-NZ"/>
        </w:rPr>
      </w:pPr>
      <w:r w:rsidRPr="009879F6">
        <w:rPr>
          <w:rFonts w:eastAsia="Times New Roman" w:cs="Arial"/>
          <w:b/>
          <w:bCs/>
          <w:color w:val="000000"/>
          <w:lang w:eastAsia="en-NZ"/>
        </w:rPr>
        <w:lastRenderedPageBreak/>
        <w:t>2.2.</w:t>
      </w:r>
      <w:r w:rsidRPr="009879F6">
        <w:rPr>
          <w:rFonts w:eastAsia="Times New Roman" w:cs="Arial"/>
          <w:color w:val="000000"/>
          <w:lang w:eastAsia="en-NZ"/>
        </w:rPr>
        <w:t xml:space="preserve"> Establish a Rental Standards Working Party as a co-led Council/Community initiative to ensure that a Rental WOF can be implemented in the timeframe committed to by Councillors during the 2016 local body elections.</w:t>
      </w:r>
    </w:p>
    <w:p w:rsidR="009879F6" w:rsidRPr="009879F6" w:rsidRDefault="009879F6" w:rsidP="009879F6">
      <w:pPr>
        <w:spacing w:after="0" w:line="360" w:lineRule="auto"/>
        <w:ind w:left="720"/>
        <w:jc w:val="both"/>
        <w:rPr>
          <w:rFonts w:eastAsia="Times New Roman" w:cs="Times New Roman"/>
          <w:sz w:val="24"/>
          <w:szCs w:val="24"/>
          <w:lang w:eastAsia="en-NZ"/>
        </w:rPr>
      </w:pPr>
      <w:r w:rsidRPr="009879F6">
        <w:rPr>
          <w:rFonts w:eastAsia="Times New Roman" w:cs="Arial"/>
          <w:b/>
          <w:bCs/>
          <w:color w:val="000000"/>
          <w:lang w:eastAsia="en-NZ"/>
        </w:rPr>
        <w:t xml:space="preserve">2.3 </w:t>
      </w:r>
      <w:r w:rsidRPr="009879F6">
        <w:rPr>
          <w:rFonts w:eastAsia="Times New Roman" w:cs="Arial"/>
          <w:color w:val="000000"/>
          <w:lang w:eastAsia="en-NZ"/>
        </w:rPr>
        <w:t>Publicly throw its weight behind a tertiary student fare for public transport in Wellington, and allocate money in the Annual Plan to make a significant contribution to the funding of this programme.</w:t>
      </w:r>
    </w:p>
    <w:p w:rsidR="009879F6" w:rsidRPr="009879F6" w:rsidRDefault="009879F6" w:rsidP="009879F6">
      <w:pPr>
        <w:spacing w:after="240" w:line="360" w:lineRule="auto"/>
        <w:rPr>
          <w:rFonts w:eastAsia="Times New Roman" w:cs="Times New Roman"/>
          <w:sz w:val="24"/>
          <w:szCs w:val="24"/>
          <w:lang w:eastAsia="en-NZ"/>
        </w:rPr>
      </w:pPr>
      <w:r w:rsidRPr="009879F6">
        <w:rPr>
          <w:rFonts w:eastAsia="Times New Roman" w:cs="Times New Roman"/>
          <w:sz w:val="24"/>
          <w:szCs w:val="24"/>
          <w:lang w:eastAsia="en-NZ"/>
        </w:rPr>
        <w:br/>
      </w:r>
      <w:r w:rsidRPr="009879F6">
        <w:rPr>
          <w:rFonts w:eastAsia="Times New Roman" w:cs="Times New Roman"/>
          <w:sz w:val="24"/>
          <w:szCs w:val="24"/>
          <w:lang w:eastAsia="en-NZ"/>
        </w:rPr>
        <w:br/>
      </w:r>
    </w:p>
    <w:p w:rsidR="009879F6" w:rsidRPr="009879F6" w:rsidRDefault="009879F6" w:rsidP="009879F6">
      <w:pPr>
        <w:numPr>
          <w:ilvl w:val="0"/>
          <w:numId w:val="7"/>
        </w:numPr>
        <w:spacing w:after="0" w:line="360" w:lineRule="auto"/>
        <w:jc w:val="both"/>
        <w:textAlignment w:val="baseline"/>
        <w:rPr>
          <w:rFonts w:eastAsia="Times New Roman" w:cs="Arial"/>
          <w:b/>
          <w:bCs/>
          <w:color w:val="000000"/>
          <w:sz w:val="24"/>
          <w:szCs w:val="24"/>
          <w:lang w:eastAsia="en-NZ"/>
        </w:rPr>
      </w:pPr>
      <w:r w:rsidRPr="009879F6">
        <w:rPr>
          <w:rFonts w:eastAsia="Times New Roman" w:cs="Arial"/>
          <w:b/>
          <w:bCs/>
          <w:color w:val="000000"/>
          <w:lang w:eastAsia="en-NZ"/>
        </w:rPr>
        <w:t>Housing - resilience, affordability, and accessibility</w:t>
      </w:r>
    </w:p>
    <w:p w:rsidR="009879F6" w:rsidRPr="009879F6" w:rsidRDefault="009879F6" w:rsidP="009879F6">
      <w:pPr>
        <w:spacing w:after="0" w:line="360" w:lineRule="auto"/>
        <w:rPr>
          <w:rFonts w:eastAsia="Times New Roman" w:cs="Times New Roman"/>
          <w:sz w:val="24"/>
          <w:szCs w:val="24"/>
          <w:lang w:eastAsia="en-NZ"/>
        </w:rPr>
      </w:pPr>
    </w:p>
    <w:p w:rsidR="009879F6" w:rsidRPr="009879F6" w:rsidRDefault="009879F6" w:rsidP="009879F6">
      <w:pPr>
        <w:spacing w:after="0" w:line="360" w:lineRule="auto"/>
        <w:jc w:val="both"/>
        <w:rPr>
          <w:rFonts w:eastAsia="Times New Roman" w:cs="Times New Roman"/>
          <w:sz w:val="24"/>
          <w:szCs w:val="24"/>
          <w:lang w:eastAsia="en-NZ"/>
        </w:rPr>
      </w:pPr>
      <w:r w:rsidRPr="009879F6">
        <w:rPr>
          <w:rFonts w:eastAsia="Times New Roman" w:cs="Arial"/>
          <w:color w:val="000000"/>
          <w:lang w:eastAsia="en-NZ"/>
        </w:rPr>
        <w:t xml:space="preserve">VUWSA notes the WCC’s commitment to affordable housing for first home builders, and the resilience initiatives with regards to making them safer during an earthquake. After the November earthquake, many inner-city apartments were rendered inaccessible and many people were displaced and had to seek alternative accommodation; this results in huge pressure being put on the already tight rental market in Wellington. </w:t>
      </w:r>
    </w:p>
    <w:p w:rsidR="009879F6" w:rsidRPr="009879F6" w:rsidRDefault="009879F6" w:rsidP="009879F6">
      <w:pPr>
        <w:spacing w:after="0" w:line="360" w:lineRule="auto"/>
        <w:rPr>
          <w:rFonts w:eastAsia="Times New Roman" w:cs="Times New Roman"/>
          <w:sz w:val="24"/>
          <w:szCs w:val="24"/>
          <w:lang w:eastAsia="en-NZ"/>
        </w:rPr>
      </w:pPr>
    </w:p>
    <w:p w:rsidR="009879F6" w:rsidRPr="009879F6" w:rsidRDefault="009879F6" w:rsidP="009879F6">
      <w:pPr>
        <w:spacing w:after="0" w:line="360" w:lineRule="auto"/>
        <w:jc w:val="both"/>
        <w:rPr>
          <w:rFonts w:eastAsia="Times New Roman" w:cs="Times New Roman"/>
          <w:sz w:val="24"/>
          <w:szCs w:val="24"/>
          <w:lang w:eastAsia="en-NZ"/>
        </w:rPr>
      </w:pPr>
      <w:r w:rsidRPr="009879F6">
        <w:rPr>
          <w:rFonts w:eastAsia="Times New Roman" w:cs="Arial"/>
          <w:color w:val="000000"/>
          <w:lang w:eastAsia="en-NZ"/>
        </w:rPr>
        <w:t xml:space="preserve">This was particularly evident during January, February, and even into March of 2017, when university students returning to Wellington after the summer holidays began the annual flat-hunting endeavour. There were countless news stories devoted to sharing students’ experiences with trying to secure a flat. Demand exceeded supply, with responses indicating interest in a property exceeding 90 within an hour of listing, or people queuing outside half an hour before a flat viewing began. VUWSA heard </w:t>
      </w:r>
      <w:proofErr w:type="spellStart"/>
      <w:r w:rsidRPr="009879F6">
        <w:rPr>
          <w:rFonts w:eastAsia="Times New Roman" w:cs="Arial"/>
          <w:color w:val="000000"/>
          <w:lang w:eastAsia="en-NZ"/>
        </w:rPr>
        <w:t>firsthand</w:t>
      </w:r>
      <w:proofErr w:type="spellEnd"/>
      <w:r w:rsidRPr="009879F6">
        <w:rPr>
          <w:rFonts w:eastAsia="Times New Roman" w:cs="Arial"/>
          <w:color w:val="000000"/>
          <w:lang w:eastAsia="en-NZ"/>
        </w:rPr>
        <w:t xml:space="preserve"> stories from students who witnessed landlords auctioning off flats to the highest bidder during such viewings. </w:t>
      </w:r>
    </w:p>
    <w:p w:rsidR="009879F6" w:rsidRPr="009879F6" w:rsidRDefault="009879F6" w:rsidP="009879F6">
      <w:pPr>
        <w:spacing w:after="0" w:line="360" w:lineRule="auto"/>
        <w:rPr>
          <w:rFonts w:eastAsia="Times New Roman" w:cs="Times New Roman"/>
          <w:sz w:val="24"/>
          <w:szCs w:val="24"/>
          <w:lang w:eastAsia="en-NZ"/>
        </w:rPr>
      </w:pPr>
    </w:p>
    <w:p w:rsidR="009879F6" w:rsidRPr="009879F6" w:rsidRDefault="009879F6" w:rsidP="009879F6">
      <w:pPr>
        <w:spacing w:after="0" w:line="360" w:lineRule="auto"/>
        <w:ind w:left="720"/>
        <w:jc w:val="both"/>
        <w:rPr>
          <w:rFonts w:eastAsia="Times New Roman" w:cs="Times New Roman"/>
          <w:sz w:val="24"/>
          <w:szCs w:val="24"/>
          <w:lang w:eastAsia="en-NZ"/>
        </w:rPr>
      </w:pPr>
      <w:r w:rsidRPr="009879F6">
        <w:rPr>
          <w:rFonts w:eastAsia="Times New Roman" w:cs="Arial"/>
          <w:i/>
          <w:iCs/>
          <w:color w:val="000000"/>
          <w:lang w:eastAsia="en-NZ"/>
        </w:rPr>
        <w:t>“For about three weeks, I was going to 4-6 flat viewings per day. It was like a full-time job. This was on top of working and finishing off summer school. At a couple of flat viewings, the landlord would hold an ‘auction’ - if one group could match or go above what the previous group had offered (above the listed weekly rent price of the place), the landlord would offer it to them. “  </w:t>
      </w:r>
    </w:p>
    <w:p w:rsidR="009879F6" w:rsidRPr="009879F6" w:rsidRDefault="009879F6" w:rsidP="009879F6">
      <w:pPr>
        <w:spacing w:after="0" w:line="360" w:lineRule="auto"/>
        <w:jc w:val="right"/>
        <w:rPr>
          <w:rFonts w:eastAsia="Times New Roman" w:cs="Times New Roman"/>
          <w:sz w:val="24"/>
          <w:szCs w:val="24"/>
          <w:lang w:eastAsia="en-NZ"/>
        </w:rPr>
      </w:pPr>
      <w:r w:rsidRPr="009879F6">
        <w:rPr>
          <w:rFonts w:eastAsia="Times New Roman" w:cs="Arial"/>
          <w:b/>
          <w:bCs/>
          <w:color w:val="000000"/>
          <w:lang w:eastAsia="en-NZ"/>
        </w:rPr>
        <w:t xml:space="preserve">Ted </w:t>
      </w:r>
      <w:proofErr w:type="spellStart"/>
      <w:r w:rsidRPr="009879F6">
        <w:rPr>
          <w:rFonts w:eastAsia="Times New Roman" w:cs="Arial"/>
          <w:b/>
          <w:bCs/>
          <w:color w:val="000000"/>
          <w:lang w:eastAsia="en-NZ"/>
        </w:rPr>
        <w:t>Greensmith</w:t>
      </w:r>
      <w:proofErr w:type="spellEnd"/>
      <w:r w:rsidRPr="009879F6">
        <w:rPr>
          <w:rFonts w:eastAsia="Times New Roman" w:cs="Arial"/>
          <w:b/>
          <w:bCs/>
          <w:color w:val="000000"/>
          <w:lang w:eastAsia="en-NZ"/>
        </w:rPr>
        <w:t>, Victoria University of Wellington student</w:t>
      </w:r>
    </w:p>
    <w:p w:rsidR="009879F6" w:rsidRPr="009879F6" w:rsidRDefault="009879F6" w:rsidP="009879F6">
      <w:pPr>
        <w:spacing w:after="0" w:line="360" w:lineRule="auto"/>
        <w:rPr>
          <w:rFonts w:eastAsia="Times New Roman" w:cs="Times New Roman"/>
          <w:sz w:val="24"/>
          <w:szCs w:val="24"/>
          <w:lang w:eastAsia="en-NZ"/>
        </w:rPr>
      </w:pPr>
    </w:p>
    <w:p w:rsidR="009879F6" w:rsidRPr="009879F6" w:rsidRDefault="009879F6" w:rsidP="009879F6">
      <w:pPr>
        <w:spacing w:after="0" w:line="360" w:lineRule="auto"/>
        <w:jc w:val="both"/>
        <w:rPr>
          <w:rFonts w:eastAsia="Times New Roman" w:cs="Times New Roman"/>
          <w:sz w:val="24"/>
          <w:szCs w:val="24"/>
          <w:lang w:eastAsia="en-NZ"/>
        </w:rPr>
      </w:pPr>
      <w:r w:rsidRPr="009879F6">
        <w:rPr>
          <w:rFonts w:eastAsia="Times New Roman" w:cs="Arial"/>
          <w:color w:val="000000"/>
          <w:lang w:eastAsia="en-NZ"/>
        </w:rPr>
        <w:lastRenderedPageBreak/>
        <w:t>Ted’s experience is not unique. It is concerning that students, as a vulnerable group in society, are experiencing such a struggle to find somewhere to live. The impact this has on their mental health and ability to focus on their studies - which is what they are at university to do - is something that has far wider societal impacts.</w:t>
      </w:r>
    </w:p>
    <w:p w:rsidR="009879F6" w:rsidRPr="009879F6" w:rsidRDefault="009879F6" w:rsidP="009879F6">
      <w:pPr>
        <w:spacing w:after="0" w:line="360" w:lineRule="auto"/>
        <w:rPr>
          <w:rFonts w:eastAsia="Times New Roman" w:cs="Times New Roman"/>
          <w:sz w:val="24"/>
          <w:szCs w:val="24"/>
          <w:lang w:eastAsia="en-NZ"/>
        </w:rPr>
      </w:pPr>
    </w:p>
    <w:p w:rsidR="009879F6" w:rsidRPr="009879F6" w:rsidRDefault="009879F6" w:rsidP="009879F6">
      <w:pPr>
        <w:spacing w:after="0" w:line="360" w:lineRule="auto"/>
        <w:jc w:val="both"/>
        <w:rPr>
          <w:rFonts w:eastAsia="Times New Roman" w:cs="Times New Roman"/>
          <w:sz w:val="24"/>
          <w:szCs w:val="24"/>
          <w:lang w:eastAsia="en-NZ"/>
        </w:rPr>
      </w:pPr>
      <w:r w:rsidRPr="009879F6">
        <w:rPr>
          <w:rFonts w:eastAsia="Times New Roman" w:cs="Arial"/>
          <w:color w:val="000000"/>
          <w:lang w:eastAsia="en-NZ"/>
        </w:rPr>
        <w:t>VUWSA supports Focus Area 1 in the draft three-year work programme, about creating a more resilient city, but recommends the WCC look at investing even more into sound, earthquake-proof, housing infrastructure, with a particular focus on student accommodation. VUWSA considers that it is timely for the WCC and VUW to have a conversation about how more accommodation can be created for non-first-year students.</w:t>
      </w:r>
    </w:p>
    <w:p w:rsidR="009879F6" w:rsidRPr="009879F6" w:rsidRDefault="009879F6" w:rsidP="009879F6">
      <w:pPr>
        <w:spacing w:after="240" w:line="360" w:lineRule="auto"/>
        <w:rPr>
          <w:rFonts w:eastAsia="Times New Roman" w:cs="Times New Roman"/>
          <w:sz w:val="24"/>
          <w:szCs w:val="24"/>
          <w:lang w:eastAsia="en-NZ"/>
        </w:rPr>
      </w:pPr>
      <w:r w:rsidRPr="009879F6">
        <w:rPr>
          <w:rFonts w:eastAsia="Times New Roman" w:cs="Times New Roman"/>
          <w:sz w:val="24"/>
          <w:szCs w:val="24"/>
          <w:lang w:eastAsia="en-NZ"/>
        </w:rPr>
        <w:br/>
      </w:r>
    </w:p>
    <w:p w:rsidR="009879F6" w:rsidRPr="009879F6" w:rsidRDefault="009879F6" w:rsidP="009879F6">
      <w:pPr>
        <w:numPr>
          <w:ilvl w:val="0"/>
          <w:numId w:val="8"/>
        </w:numPr>
        <w:spacing w:after="0" w:line="360" w:lineRule="auto"/>
        <w:jc w:val="both"/>
        <w:textAlignment w:val="baseline"/>
        <w:rPr>
          <w:rFonts w:eastAsia="Times New Roman" w:cs="Arial"/>
          <w:b/>
          <w:bCs/>
          <w:color w:val="000000"/>
          <w:sz w:val="24"/>
          <w:szCs w:val="24"/>
          <w:lang w:eastAsia="en-NZ"/>
        </w:rPr>
      </w:pPr>
      <w:r w:rsidRPr="009879F6">
        <w:rPr>
          <w:rFonts w:eastAsia="Times New Roman" w:cs="Arial"/>
          <w:b/>
          <w:bCs/>
          <w:color w:val="000000"/>
          <w:lang w:eastAsia="en-NZ"/>
        </w:rPr>
        <w:t>Rental Warrant of Fitness</w:t>
      </w:r>
    </w:p>
    <w:p w:rsidR="009879F6" w:rsidRPr="009879F6" w:rsidRDefault="009879F6" w:rsidP="009879F6">
      <w:pPr>
        <w:spacing w:after="0" w:line="360" w:lineRule="auto"/>
        <w:rPr>
          <w:rFonts w:eastAsia="Times New Roman" w:cs="Times New Roman"/>
          <w:sz w:val="24"/>
          <w:szCs w:val="24"/>
          <w:lang w:eastAsia="en-NZ"/>
        </w:rPr>
      </w:pPr>
    </w:p>
    <w:p w:rsidR="009879F6" w:rsidRDefault="009879F6" w:rsidP="009879F6">
      <w:pPr>
        <w:spacing w:after="0" w:line="360" w:lineRule="auto"/>
        <w:jc w:val="both"/>
        <w:rPr>
          <w:rFonts w:eastAsia="Times New Roman" w:cs="Times New Roman"/>
          <w:sz w:val="24"/>
          <w:szCs w:val="24"/>
          <w:lang w:eastAsia="en-NZ"/>
        </w:rPr>
      </w:pPr>
      <w:r w:rsidRPr="009879F6">
        <w:rPr>
          <w:rFonts w:eastAsia="Times New Roman" w:cs="Arial"/>
          <w:color w:val="000000"/>
          <w:lang w:eastAsia="en-NZ"/>
        </w:rPr>
        <w:t xml:space="preserve">In addition to the shortage of rental accommodation around Wellington, is the issue of housing quality. VUWSA’s Student Advocate hears from students on a regular basis about housing woes, from leaky ceilings, to open electrical wires, to cold and mouldy flats. Living in damp, cold living conditions is hugely detrimental to one’s health, and evidence from doctors at the University’s Student Health Service shows that a significant number of visits by students and ongoing illnesses are a result of poor living conditions. It should not be a rite of passage as a university student to live in this way. </w:t>
      </w:r>
    </w:p>
    <w:p w:rsidR="009879F6" w:rsidRPr="009879F6" w:rsidRDefault="009879F6" w:rsidP="009879F6">
      <w:pPr>
        <w:spacing w:after="0" w:line="360" w:lineRule="auto"/>
        <w:jc w:val="both"/>
        <w:rPr>
          <w:rFonts w:eastAsia="Times New Roman" w:cs="Times New Roman"/>
          <w:sz w:val="24"/>
          <w:szCs w:val="24"/>
          <w:lang w:eastAsia="en-NZ"/>
        </w:rPr>
      </w:pPr>
    </w:p>
    <w:p w:rsidR="009879F6" w:rsidRPr="009879F6" w:rsidRDefault="009879F6" w:rsidP="009879F6">
      <w:pPr>
        <w:spacing w:after="0" w:line="360" w:lineRule="auto"/>
        <w:jc w:val="both"/>
        <w:rPr>
          <w:rFonts w:eastAsia="Times New Roman" w:cs="Times New Roman"/>
          <w:sz w:val="24"/>
          <w:szCs w:val="24"/>
          <w:lang w:eastAsia="en-NZ"/>
        </w:rPr>
      </w:pPr>
      <w:r w:rsidRPr="009879F6">
        <w:rPr>
          <w:rFonts w:eastAsia="Times New Roman" w:cs="Arial"/>
          <w:color w:val="000000"/>
          <w:lang w:eastAsia="en-NZ"/>
        </w:rPr>
        <w:t>In the lead up to the 2016 local body elections, VUWSA received a signed pledge from a majority of elected Councillors including the Mayor that read;</w:t>
      </w:r>
    </w:p>
    <w:p w:rsidR="009879F6" w:rsidRPr="009879F6" w:rsidRDefault="009879F6" w:rsidP="009879F6">
      <w:pPr>
        <w:spacing w:after="0" w:line="360" w:lineRule="auto"/>
        <w:rPr>
          <w:rFonts w:eastAsia="Times New Roman" w:cs="Times New Roman"/>
          <w:sz w:val="24"/>
          <w:szCs w:val="24"/>
          <w:lang w:eastAsia="en-NZ"/>
        </w:rPr>
      </w:pPr>
    </w:p>
    <w:p w:rsidR="009879F6" w:rsidRPr="009879F6" w:rsidRDefault="009879F6" w:rsidP="009879F6">
      <w:pPr>
        <w:spacing w:after="0" w:line="360" w:lineRule="auto"/>
        <w:jc w:val="both"/>
        <w:rPr>
          <w:rFonts w:eastAsia="Times New Roman" w:cs="Times New Roman"/>
          <w:sz w:val="24"/>
          <w:szCs w:val="24"/>
          <w:lang w:eastAsia="en-NZ"/>
        </w:rPr>
      </w:pPr>
      <w:r w:rsidRPr="009879F6">
        <w:rPr>
          <w:rFonts w:eastAsia="Times New Roman" w:cs="Arial"/>
          <w:i/>
          <w:iCs/>
          <w:color w:val="000000"/>
          <w:lang w:eastAsia="en-NZ"/>
        </w:rPr>
        <w:t>“I will take all possible steps to ensure Wellington rental properties are covered by a compulsory Rental Warrant of Fitness within the next Council term (2016-2019).”</w:t>
      </w:r>
    </w:p>
    <w:p w:rsidR="009879F6" w:rsidRPr="009879F6" w:rsidRDefault="009879F6" w:rsidP="009879F6">
      <w:pPr>
        <w:spacing w:after="0" w:line="360" w:lineRule="auto"/>
        <w:rPr>
          <w:rFonts w:eastAsia="Times New Roman" w:cs="Times New Roman"/>
          <w:sz w:val="24"/>
          <w:szCs w:val="24"/>
          <w:lang w:eastAsia="en-NZ"/>
        </w:rPr>
      </w:pPr>
    </w:p>
    <w:p w:rsidR="009879F6" w:rsidRPr="009879F6" w:rsidRDefault="009879F6" w:rsidP="009879F6">
      <w:pPr>
        <w:spacing w:after="0" w:line="360" w:lineRule="auto"/>
        <w:jc w:val="both"/>
        <w:rPr>
          <w:rFonts w:eastAsia="Times New Roman" w:cs="Times New Roman"/>
          <w:sz w:val="24"/>
          <w:szCs w:val="24"/>
          <w:lang w:eastAsia="en-NZ"/>
        </w:rPr>
      </w:pPr>
      <w:r w:rsidRPr="009879F6">
        <w:rPr>
          <w:rFonts w:eastAsia="Times New Roman" w:cs="Arial"/>
          <w:color w:val="000000"/>
          <w:lang w:eastAsia="en-NZ"/>
        </w:rPr>
        <w:t xml:space="preserve">We appreciated the opportunity to meet with Deputy Mayor Paul Eagle and Councillor Brian Dawson to discuss an implementation plan for the WOF, and look forward to continuing this working relationship in order to ensure the job gets done in the timeframe outlined above. </w:t>
      </w:r>
    </w:p>
    <w:p w:rsidR="009879F6" w:rsidRDefault="009879F6" w:rsidP="009879F6">
      <w:pPr>
        <w:spacing w:after="0" w:line="360" w:lineRule="auto"/>
        <w:rPr>
          <w:rFonts w:eastAsia="Times New Roman" w:cs="Times New Roman"/>
          <w:sz w:val="24"/>
          <w:szCs w:val="24"/>
          <w:lang w:eastAsia="en-NZ"/>
        </w:rPr>
      </w:pPr>
    </w:p>
    <w:p w:rsidR="009879F6" w:rsidRDefault="009879F6" w:rsidP="009879F6">
      <w:pPr>
        <w:spacing w:after="0" w:line="360" w:lineRule="auto"/>
        <w:rPr>
          <w:rFonts w:eastAsia="Times New Roman" w:cs="Times New Roman"/>
          <w:b/>
          <w:sz w:val="24"/>
          <w:szCs w:val="24"/>
          <w:lang w:eastAsia="en-NZ"/>
        </w:rPr>
      </w:pPr>
    </w:p>
    <w:p w:rsidR="009879F6" w:rsidRDefault="009879F6" w:rsidP="009879F6">
      <w:pPr>
        <w:spacing w:after="0" w:line="360" w:lineRule="auto"/>
        <w:rPr>
          <w:rFonts w:eastAsia="Times New Roman" w:cs="Times New Roman"/>
          <w:b/>
          <w:sz w:val="24"/>
          <w:szCs w:val="24"/>
          <w:lang w:eastAsia="en-NZ"/>
        </w:rPr>
      </w:pPr>
    </w:p>
    <w:p w:rsidR="009879F6" w:rsidRPr="009879F6" w:rsidRDefault="009879F6" w:rsidP="009879F6">
      <w:pPr>
        <w:spacing w:after="0" w:line="360" w:lineRule="auto"/>
        <w:rPr>
          <w:rFonts w:eastAsia="Times New Roman" w:cs="Times New Roman"/>
          <w:b/>
          <w:sz w:val="24"/>
          <w:szCs w:val="24"/>
          <w:lang w:eastAsia="en-NZ"/>
        </w:rPr>
      </w:pPr>
      <w:r w:rsidRPr="009879F6">
        <w:rPr>
          <w:rFonts w:eastAsia="Times New Roman" w:cs="Times New Roman"/>
          <w:b/>
          <w:sz w:val="24"/>
          <w:szCs w:val="24"/>
          <w:lang w:eastAsia="en-NZ"/>
        </w:rPr>
        <w:lastRenderedPageBreak/>
        <w:t>Rental Standards Working Party</w:t>
      </w:r>
    </w:p>
    <w:p w:rsidR="009879F6" w:rsidRPr="009879F6" w:rsidRDefault="009879F6" w:rsidP="009879F6">
      <w:pPr>
        <w:spacing w:after="0" w:line="360" w:lineRule="auto"/>
        <w:jc w:val="both"/>
        <w:rPr>
          <w:rFonts w:eastAsia="Times New Roman" w:cs="Times New Roman"/>
          <w:sz w:val="24"/>
          <w:szCs w:val="24"/>
          <w:lang w:eastAsia="en-NZ"/>
        </w:rPr>
      </w:pPr>
      <w:r w:rsidRPr="009879F6">
        <w:rPr>
          <w:rFonts w:eastAsia="Times New Roman" w:cs="Arial"/>
          <w:color w:val="000000"/>
          <w:lang w:eastAsia="en-NZ"/>
        </w:rPr>
        <w:t xml:space="preserve">We would like to recommend that a Rental Standards Working Party (RSWP) be established, tasked with developing a model that is satisfactory for both WCC and the community, and a timeframe that ensures the goal of implementation will be achieved. The working party could be a subgroup of the recently established Housing Task Force, or it could simply be complementary to this project and report to Council. </w:t>
      </w:r>
    </w:p>
    <w:p w:rsidR="009879F6" w:rsidRPr="009879F6" w:rsidRDefault="009879F6" w:rsidP="009879F6">
      <w:pPr>
        <w:spacing w:after="0" w:line="360" w:lineRule="auto"/>
        <w:rPr>
          <w:rFonts w:eastAsia="Times New Roman" w:cs="Times New Roman"/>
          <w:sz w:val="24"/>
          <w:szCs w:val="24"/>
          <w:lang w:eastAsia="en-NZ"/>
        </w:rPr>
      </w:pPr>
    </w:p>
    <w:p w:rsidR="009879F6" w:rsidRPr="009879F6" w:rsidRDefault="009879F6" w:rsidP="009879F6">
      <w:pPr>
        <w:spacing w:after="0" w:line="360" w:lineRule="auto"/>
        <w:jc w:val="both"/>
        <w:rPr>
          <w:rFonts w:eastAsia="Times New Roman" w:cs="Times New Roman"/>
          <w:sz w:val="24"/>
          <w:szCs w:val="24"/>
          <w:lang w:eastAsia="en-NZ"/>
        </w:rPr>
      </w:pPr>
      <w:r w:rsidRPr="009879F6">
        <w:rPr>
          <w:rFonts w:eastAsia="Times New Roman" w:cs="Arial"/>
          <w:color w:val="000000"/>
          <w:lang w:eastAsia="en-NZ"/>
        </w:rPr>
        <w:t xml:space="preserve">Establishing this group would ensure that this project does not slip off the radar, and by having a partnership between the community stakeholders who have advocated on this issue, and Council, the community would stay informed about progress as it takes place. </w:t>
      </w:r>
    </w:p>
    <w:p w:rsidR="009879F6" w:rsidRPr="009879F6" w:rsidRDefault="009879F6" w:rsidP="009879F6">
      <w:pPr>
        <w:spacing w:after="0" w:line="360" w:lineRule="auto"/>
        <w:rPr>
          <w:rFonts w:eastAsia="Times New Roman" w:cs="Times New Roman"/>
          <w:sz w:val="24"/>
          <w:szCs w:val="24"/>
          <w:lang w:eastAsia="en-NZ"/>
        </w:rPr>
      </w:pPr>
    </w:p>
    <w:p w:rsidR="009879F6" w:rsidRPr="009879F6" w:rsidRDefault="009879F6" w:rsidP="009879F6">
      <w:pPr>
        <w:spacing w:after="0" w:line="360" w:lineRule="auto"/>
        <w:jc w:val="both"/>
        <w:rPr>
          <w:rFonts w:eastAsia="Times New Roman" w:cs="Times New Roman"/>
          <w:sz w:val="24"/>
          <w:szCs w:val="24"/>
          <w:lang w:eastAsia="en-NZ"/>
        </w:rPr>
      </w:pPr>
      <w:r w:rsidRPr="009879F6">
        <w:rPr>
          <w:rFonts w:eastAsia="Times New Roman" w:cs="Arial"/>
          <w:color w:val="000000"/>
          <w:lang w:eastAsia="en-NZ"/>
        </w:rPr>
        <w:t>A proposed membership could be;</w:t>
      </w:r>
    </w:p>
    <w:p w:rsidR="009879F6" w:rsidRPr="009879F6" w:rsidRDefault="009879F6" w:rsidP="009879F6">
      <w:pPr>
        <w:numPr>
          <w:ilvl w:val="0"/>
          <w:numId w:val="12"/>
        </w:numPr>
        <w:spacing w:after="0" w:line="360" w:lineRule="auto"/>
        <w:jc w:val="both"/>
        <w:textAlignment w:val="baseline"/>
        <w:rPr>
          <w:rFonts w:eastAsia="Times New Roman" w:cs="Arial"/>
          <w:i/>
          <w:iCs/>
          <w:color w:val="000000"/>
          <w:lang w:eastAsia="en-NZ"/>
        </w:rPr>
      </w:pPr>
      <w:r w:rsidRPr="009879F6">
        <w:rPr>
          <w:rFonts w:eastAsia="Times New Roman" w:cs="Arial"/>
          <w:i/>
          <w:iCs/>
          <w:color w:val="000000"/>
          <w:lang w:eastAsia="en-NZ"/>
        </w:rPr>
        <w:t>Deputy Mayor Paul Eagle (Chair)</w:t>
      </w:r>
    </w:p>
    <w:p w:rsidR="009879F6" w:rsidRPr="009879F6" w:rsidRDefault="009879F6" w:rsidP="009879F6">
      <w:pPr>
        <w:numPr>
          <w:ilvl w:val="0"/>
          <w:numId w:val="12"/>
        </w:numPr>
        <w:spacing w:after="0" w:line="360" w:lineRule="auto"/>
        <w:jc w:val="both"/>
        <w:textAlignment w:val="baseline"/>
        <w:rPr>
          <w:rFonts w:eastAsia="Times New Roman" w:cs="Arial"/>
          <w:i/>
          <w:iCs/>
          <w:color w:val="000000"/>
          <w:lang w:eastAsia="en-NZ"/>
        </w:rPr>
      </w:pPr>
      <w:r w:rsidRPr="009879F6">
        <w:rPr>
          <w:rFonts w:eastAsia="Times New Roman" w:cs="Arial"/>
          <w:i/>
          <w:iCs/>
          <w:color w:val="000000"/>
          <w:lang w:eastAsia="en-NZ"/>
        </w:rPr>
        <w:t>Councillor Brian Dawson (or other Councillors)</w:t>
      </w:r>
    </w:p>
    <w:p w:rsidR="009879F6" w:rsidRPr="009879F6" w:rsidRDefault="009879F6" w:rsidP="009879F6">
      <w:pPr>
        <w:numPr>
          <w:ilvl w:val="0"/>
          <w:numId w:val="12"/>
        </w:numPr>
        <w:spacing w:after="0" w:line="360" w:lineRule="auto"/>
        <w:jc w:val="both"/>
        <w:textAlignment w:val="baseline"/>
        <w:rPr>
          <w:rFonts w:eastAsia="Times New Roman" w:cs="Arial"/>
          <w:i/>
          <w:iCs/>
          <w:color w:val="000000"/>
          <w:lang w:eastAsia="en-NZ"/>
        </w:rPr>
      </w:pPr>
      <w:r w:rsidRPr="009879F6">
        <w:rPr>
          <w:rFonts w:eastAsia="Times New Roman" w:cs="Arial"/>
          <w:i/>
          <w:iCs/>
          <w:color w:val="000000"/>
          <w:lang w:eastAsia="en-NZ"/>
        </w:rPr>
        <w:t>Renters United Representative</w:t>
      </w:r>
    </w:p>
    <w:p w:rsidR="009879F6" w:rsidRPr="009879F6" w:rsidRDefault="009879F6" w:rsidP="009879F6">
      <w:pPr>
        <w:numPr>
          <w:ilvl w:val="0"/>
          <w:numId w:val="12"/>
        </w:numPr>
        <w:spacing w:after="0" w:line="360" w:lineRule="auto"/>
        <w:jc w:val="both"/>
        <w:textAlignment w:val="baseline"/>
        <w:rPr>
          <w:rFonts w:eastAsia="Times New Roman" w:cs="Arial"/>
          <w:i/>
          <w:iCs/>
          <w:color w:val="000000"/>
          <w:lang w:eastAsia="en-NZ"/>
        </w:rPr>
      </w:pPr>
      <w:r w:rsidRPr="009879F6">
        <w:rPr>
          <w:rFonts w:eastAsia="Times New Roman" w:cs="Arial"/>
          <w:i/>
          <w:iCs/>
          <w:color w:val="000000"/>
          <w:lang w:eastAsia="en-NZ"/>
        </w:rPr>
        <w:t>VUWSA Representative</w:t>
      </w:r>
    </w:p>
    <w:p w:rsidR="009879F6" w:rsidRPr="009879F6" w:rsidRDefault="009879F6" w:rsidP="009879F6">
      <w:pPr>
        <w:numPr>
          <w:ilvl w:val="0"/>
          <w:numId w:val="12"/>
        </w:numPr>
        <w:spacing w:after="0" w:line="360" w:lineRule="auto"/>
        <w:jc w:val="both"/>
        <w:textAlignment w:val="baseline"/>
        <w:rPr>
          <w:rFonts w:eastAsia="Times New Roman" w:cs="Arial"/>
          <w:i/>
          <w:iCs/>
          <w:color w:val="000000"/>
          <w:lang w:eastAsia="en-NZ"/>
        </w:rPr>
      </w:pPr>
      <w:hyperlink r:id="rId7" w:history="1">
        <w:r w:rsidRPr="009879F6">
          <w:rPr>
            <w:rFonts w:eastAsia="Times New Roman" w:cs="Arial"/>
            <w:i/>
            <w:iCs/>
            <w:color w:val="000000"/>
            <w:lang w:eastAsia="en-NZ"/>
          </w:rPr>
          <w:t xml:space="preserve">He </w:t>
        </w:r>
        <w:proofErr w:type="spellStart"/>
        <w:r w:rsidRPr="009879F6">
          <w:rPr>
            <w:rFonts w:eastAsia="Times New Roman" w:cs="Arial"/>
            <w:i/>
            <w:iCs/>
            <w:color w:val="000000"/>
            <w:lang w:eastAsia="en-NZ"/>
          </w:rPr>
          <w:t>Kainga</w:t>
        </w:r>
        <w:proofErr w:type="spellEnd"/>
        <w:r w:rsidRPr="009879F6">
          <w:rPr>
            <w:rFonts w:eastAsia="Times New Roman" w:cs="Arial"/>
            <w:i/>
            <w:iCs/>
            <w:color w:val="000000"/>
            <w:lang w:eastAsia="en-NZ"/>
          </w:rPr>
          <w:t xml:space="preserve"> </w:t>
        </w:r>
        <w:proofErr w:type="spellStart"/>
        <w:r w:rsidRPr="009879F6">
          <w:rPr>
            <w:rFonts w:eastAsia="Times New Roman" w:cs="Arial"/>
            <w:i/>
            <w:iCs/>
            <w:color w:val="000000"/>
            <w:lang w:eastAsia="en-NZ"/>
          </w:rPr>
          <w:t>Oranga</w:t>
        </w:r>
        <w:proofErr w:type="spellEnd"/>
      </w:hyperlink>
      <w:r w:rsidRPr="009879F6">
        <w:rPr>
          <w:rFonts w:eastAsia="Times New Roman" w:cs="Arial"/>
          <w:i/>
          <w:iCs/>
          <w:color w:val="000000"/>
          <w:lang w:eastAsia="en-NZ"/>
        </w:rPr>
        <w:t xml:space="preserve"> Representative</w:t>
      </w:r>
    </w:p>
    <w:p w:rsidR="009879F6" w:rsidRPr="009879F6" w:rsidRDefault="009879F6" w:rsidP="009879F6">
      <w:pPr>
        <w:spacing w:after="240" w:line="360" w:lineRule="auto"/>
        <w:rPr>
          <w:rFonts w:eastAsia="Times New Roman" w:cs="Times New Roman"/>
          <w:sz w:val="24"/>
          <w:szCs w:val="24"/>
          <w:lang w:eastAsia="en-NZ"/>
        </w:rPr>
      </w:pPr>
    </w:p>
    <w:p w:rsidR="009879F6" w:rsidRPr="009879F6" w:rsidRDefault="009879F6" w:rsidP="009879F6">
      <w:pPr>
        <w:numPr>
          <w:ilvl w:val="0"/>
          <w:numId w:val="10"/>
        </w:numPr>
        <w:spacing w:after="0" w:line="360" w:lineRule="auto"/>
        <w:jc w:val="both"/>
        <w:textAlignment w:val="baseline"/>
        <w:rPr>
          <w:rFonts w:eastAsia="Times New Roman" w:cs="Arial"/>
          <w:b/>
          <w:bCs/>
          <w:color w:val="000000"/>
          <w:sz w:val="24"/>
          <w:szCs w:val="24"/>
          <w:lang w:eastAsia="en-NZ"/>
        </w:rPr>
      </w:pPr>
      <w:r w:rsidRPr="009879F6">
        <w:rPr>
          <w:rFonts w:eastAsia="Times New Roman" w:cs="Arial"/>
          <w:b/>
          <w:bCs/>
          <w:color w:val="000000"/>
          <w:lang w:eastAsia="en-NZ"/>
        </w:rPr>
        <w:t>Fairer Fares</w:t>
      </w:r>
    </w:p>
    <w:p w:rsidR="009879F6" w:rsidRPr="009879F6" w:rsidRDefault="009879F6" w:rsidP="009879F6">
      <w:pPr>
        <w:spacing w:after="0" w:line="360" w:lineRule="auto"/>
        <w:rPr>
          <w:rFonts w:eastAsia="Times New Roman" w:cs="Times New Roman"/>
          <w:sz w:val="24"/>
          <w:szCs w:val="24"/>
          <w:lang w:eastAsia="en-NZ"/>
        </w:rPr>
      </w:pPr>
    </w:p>
    <w:p w:rsidR="009879F6" w:rsidRPr="009879F6" w:rsidRDefault="009879F6" w:rsidP="009879F6">
      <w:pPr>
        <w:spacing w:after="0" w:line="360" w:lineRule="auto"/>
        <w:jc w:val="both"/>
        <w:rPr>
          <w:rFonts w:eastAsia="Times New Roman" w:cs="Times New Roman"/>
          <w:sz w:val="24"/>
          <w:szCs w:val="24"/>
          <w:lang w:eastAsia="en-NZ"/>
        </w:rPr>
      </w:pPr>
      <w:r w:rsidRPr="009879F6">
        <w:rPr>
          <w:rFonts w:eastAsia="Times New Roman" w:cs="Arial"/>
          <w:color w:val="000000"/>
          <w:lang w:eastAsia="en-NZ"/>
        </w:rPr>
        <w:t xml:space="preserve">VUWSA has campaigned for many years for a tertiary discount on public transport, because of the high cost of public transport proving to be a barrier for many students. </w:t>
      </w:r>
      <w:r w:rsidRPr="009879F6">
        <w:rPr>
          <w:rFonts w:eastAsia="Times New Roman" w:cs="Arial"/>
          <w:color w:val="000000"/>
          <w:lang w:eastAsia="en-NZ"/>
        </w:rPr>
        <w:tab/>
        <w:t xml:space="preserve">In addition to the high cost of renting, food, and other necessities, often students are having to make the tough decision of whether to buy food or catch the bus or train to class. </w:t>
      </w:r>
    </w:p>
    <w:p w:rsidR="009879F6" w:rsidRPr="009879F6" w:rsidRDefault="009879F6" w:rsidP="009879F6">
      <w:pPr>
        <w:spacing w:after="0" w:line="360" w:lineRule="auto"/>
        <w:rPr>
          <w:rFonts w:eastAsia="Times New Roman" w:cs="Times New Roman"/>
          <w:sz w:val="24"/>
          <w:szCs w:val="24"/>
          <w:lang w:eastAsia="en-NZ"/>
        </w:rPr>
      </w:pPr>
    </w:p>
    <w:p w:rsidR="009879F6" w:rsidRPr="009879F6" w:rsidRDefault="009879F6" w:rsidP="009879F6">
      <w:pPr>
        <w:spacing w:after="0" w:line="360" w:lineRule="auto"/>
        <w:jc w:val="both"/>
        <w:rPr>
          <w:rFonts w:eastAsia="Times New Roman" w:cs="Times New Roman"/>
          <w:sz w:val="24"/>
          <w:szCs w:val="24"/>
          <w:lang w:eastAsia="en-NZ"/>
        </w:rPr>
      </w:pPr>
      <w:r w:rsidRPr="009879F6">
        <w:rPr>
          <w:rFonts w:eastAsia="Times New Roman" w:cs="Arial"/>
          <w:color w:val="000000"/>
          <w:lang w:eastAsia="en-NZ"/>
        </w:rPr>
        <w:t xml:space="preserve">VUWSA worked on a campaign and gathered submissions on the Greater Wellington Regional Council’s draft Annual Plan. More than 1700 people in the Wellington region submitted their own story of why Wellington should implement this discount, which is an overwhelming show of support for the discount. The GWRC and WCC should work together to implement this. </w:t>
      </w:r>
    </w:p>
    <w:p w:rsidR="009879F6" w:rsidRPr="009879F6" w:rsidRDefault="009879F6" w:rsidP="009879F6">
      <w:pPr>
        <w:spacing w:after="0" w:line="360" w:lineRule="auto"/>
        <w:rPr>
          <w:rFonts w:eastAsia="Times New Roman" w:cs="Times New Roman"/>
          <w:sz w:val="24"/>
          <w:szCs w:val="24"/>
          <w:lang w:eastAsia="en-NZ"/>
        </w:rPr>
      </w:pPr>
    </w:p>
    <w:p w:rsidR="009879F6" w:rsidRPr="009879F6" w:rsidRDefault="009879F6" w:rsidP="009879F6">
      <w:pPr>
        <w:spacing w:after="0" w:line="360" w:lineRule="auto"/>
        <w:jc w:val="both"/>
        <w:rPr>
          <w:rFonts w:eastAsia="Times New Roman" w:cs="Times New Roman"/>
          <w:sz w:val="24"/>
          <w:szCs w:val="24"/>
          <w:lang w:eastAsia="en-NZ"/>
        </w:rPr>
      </w:pPr>
      <w:r w:rsidRPr="009879F6">
        <w:rPr>
          <w:rFonts w:eastAsia="Times New Roman" w:cs="Arial"/>
          <w:color w:val="000000"/>
          <w:lang w:eastAsia="en-NZ"/>
        </w:rPr>
        <w:t>As in 2016, VUWSA recommends that the WCC publicly put their support behind this and allocate money in the Annual Plan for the funding of it.</w:t>
      </w:r>
    </w:p>
    <w:p w:rsidR="009879F6" w:rsidRPr="009879F6" w:rsidRDefault="009879F6" w:rsidP="009879F6">
      <w:pPr>
        <w:spacing w:after="240" w:line="360" w:lineRule="auto"/>
        <w:rPr>
          <w:rFonts w:eastAsia="Times New Roman" w:cs="Times New Roman"/>
          <w:sz w:val="24"/>
          <w:szCs w:val="24"/>
          <w:lang w:eastAsia="en-NZ"/>
        </w:rPr>
      </w:pPr>
      <w:r w:rsidRPr="009879F6">
        <w:rPr>
          <w:rFonts w:eastAsia="Times New Roman" w:cs="Times New Roman"/>
          <w:sz w:val="24"/>
          <w:szCs w:val="24"/>
          <w:lang w:eastAsia="en-NZ"/>
        </w:rPr>
        <w:lastRenderedPageBreak/>
        <w:br/>
      </w:r>
      <w:r w:rsidRPr="009879F6">
        <w:rPr>
          <w:rFonts w:eastAsia="Times New Roman" w:cs="Times New Roman"/>
          <w:sz w:val="24"/>
          <w:szCs w:val="24"/>
          <w:lang w:eastAsia="en-NZ"/>
        </w:rPr>
        <w:br/>
      </w:r>
    </w:p>
    <w:p w:rsidR="009879F6" w:rsidRPr="009879F6" w:rsidRDefault="009879F6" w:rsidP="009879F6">
      <w:pPr>
        <w:numPr>
          <w:ilvl w:val="0"/>
          <w:numId w:val="11"/>
        </w:numPr>
        <w:spacing w:after="0" w:line="360" w:lineRule="auto"/>
        <w:jc w:val="both"/>
        <w:textAlignment w:val="baseline"/>
        <w:rPr>
          <w:rFonts w:eastAsia="Times New Roman" w:cs="Arial"/>
          <w:b/>
          <w:bCs/>
          <w:color w:val="000000"/>
          <w:lang w:eastAsia="en-NZ"/>
        </w:rPr>
      </w:pPr>
      <w:r w:rsidRPr="009879F6">
        <w:rPr>
          <w:rFonts w:eastAsia="Times New Roman" w:cs="Arial"/>
          <w:b/>
          <w:bCs/>
          <w:color w:val="000000"/>
          <w:lang w:eastAsia="en-NZ"/>
        </w:rPr>
        <w:t>Contact</w:t>
      </w:r>
    </w:p>
    <w:p w:rsidR="009879F6" w:rsidRPr="009879F6" w:rsidRDefault="009879F6" w:rsidP="009879F6">
      <w:pPr>
        <w:spacing w:after="240" w:line="360" w:lineRule="auto"/>
        <w:rPr>
          <w:rFonts w:eastAsia="Times New Roman" w:cs="Times New Roman"/>
          <w:sz w:val="24"/>
          <w:szCs w:val="24"/>
          <w:lang w:eastAsia="en-NZ"/>
        </w:rPr>
      </w:pPr>
    </w:p>
    <w:p w:rsidR="009879F6" w:rsidRDefault="009879F6" w:rsidP="009879F6">
      <w:pPr>
        <w:spacing w:after="0" w:line="360" w:lineRule="auto"/>
        <w:jc w:val="both"/>
        <w:rPr>
          <w:rFonts w:eastAsia="Times New Roman" w:cs="Arial"/>
          <w:color w:val="000000"/>
          <w:lang w:eastAsia="en-NZ"/>
        </w:rPr>
      </w:pPr>
      <w:r w:rsidRPr="009879F6">
        <w:rPr>
          <w:rFonts w:eastAsia="Times New Roman" w:cs="Arial"/>
          <w:color w:val="000000"/>
          <w:lang w:eastAsia="en-NZ"/>
        </w:rPr>
        <w:t>We would greatly appreciate the opportunity to discuss this submission in more detail in person. Please contact us if further clarification of this submission is needed, or to arrange for VUWSA to make an oral submission.</w:t>
      </w:r>
    </w:p>
    <w:p w:rsidR="009879F6" w:rsidRDefault="009879F6" w:rsidP="009879F6">
      <w:pPr>
        <w:spacing w:after="0" w:line="360" w:lineRule="auto"/>
        <w:jc w:val="both"/>
        <w:rPr>
          <w:rFonts w:eastAsia="Times New Roman" w:cs="Arial"/>
          <w:color w:val="000000"/>
          <w:lang w:eastAsia="en-NZ"/>
        </w:rPr>
      </w:pPr>
    </w:p>
    <w:p w:rsidR="009879F6" w:rsidRDefault="009879F6" w:rsidP="009879F6">
      <w:pPr>
        <w:spacing w:line="240" w:lineRule="auto"/>
        <w:rPr>
          <w:rFonts w:eastAsiaTheme="minorEastAsia"/>
          <w:b/>
          <w:bCs/>
          <w:noProof/>
          <w:sz w:val="20"/>
          <w:szCs w:val="20"/>
          <w:lang w:eastAsia="en-NZ"/>
        </w:rPr>
      </w:pPr>
      <w:bookmarkStart w:id="1" w:name="_MailAutoSig"/>
      <w:r>
        <w:rPr>
          <w:rFonts w:eastAsiaTheme="minorEastAsia"/>
          <w:b/>
          <w:bCs/>
          <w:noProof/>
          <w:sz w:val="20"/>
          <w:szCs w:val="20"/>
          <w:lang w:eastAsia="en-NZ"/>
        </w:rPr>
        <w:t>Rory Lenihan-Ikin</w:t>
      </w:r>
    </w:p>
    <w:p w:rsidR="009879F6" w:rsidRDefault="009879F6" w:rsidP="009879F6">
      <w:pPr>
        <w:spacing w:line="240" w:lineRule="auto"/>
        <w:rPr>
          <w:rFonts w:eastAsiaTheme="minorEastAsia"/>
          <w:b/>
          <w:bCs/>
          <w:noProof/>
          <w:color w:val="92D050"/>
          <w:sz w:val="20"/>
          <w:szCs w:val="20"/>
          <w:lang w:eastAsia="en-NZ"/>
        </w:rPr>
      </w:pPr>
      <w:r>
        <w:rPr>
          <w:rFonts w:eastAsiaTheme="minorEastAsia"/>
          <w:b/>
          <w:bCs/>
          <w:noProof/>
          <w:color w:val="92D050"/>
          <w:sz w:val="20"/>
          <w:szCs w:val="20"/>
          <w:lang w:eastAsia="en-NZ"/>
        </w:rPr>
        <w:t>President</w:t>
      </w:r>
    </w:p>
    <w:p w:rsidR="009879F6" w:rsidRDefault="009879F6" w:rsidP="009879F6">
      <w:pPr>
        <w:spacing w:line="240" w:lineRule="auto"/>
        <w:rPr>
          <w:rFonts w:eastAsiaTheme="minorEastAsia"/>
          <w:b/>
          <w:bCs/>
          <w:noProof/>
          <w:color w:val="7F7F7F"/>
          <w:sz w:val="20"/>
          <w:szCs w:val="20"/>
          <w:lang w:eastAsia="en-NZ"/>
        </w:rPr>
      </w:pPr>
      <w:r>
        <w:rPr>
          <w:rFonts w:eastAsiaTheme="minorEastAsia"/>
          <w:b/>
          <w:bCs/>
          <w:noProof/>
          <w:color w:val="7F7F7F"/>
          <w:sz w:val="20"/>
          <w:szCs w:val="20"/>
          <w:lang w:eastAsia="en-NZ"/>
        </w:rPr>
        <w:t>Victoria University of Wellington Students’ Association</w:t>
      </w:r>
    </w:p>
    <w:p w:rsidR="009879F6" w:rsidRDefault="009879F6" w:rsidP="009879F6">
      <w:pPr>
        <w:spacing w:line="240" w:lineRule="auto"/>
        <w:rPr>
          <w:rFonts w:eastAsiaTheme="minorEastAsia"/>
          <w:noProof/>
          <w:color w:val="7F7F7F"/>
          <w:sz w:val="20"/>
          <w:szCs w:val="20"/>
          <w:lang w:eastAsia="en-NZ"/>
        </w:rPr>
      </w:pPr>
      <w:r>
        <w:rPr>
          <w:rFonts w:eastAsiaTheme="minorEastAsia"/>
          <w:noProof/>
          <w:color w:val="7F7F7F"/>
          <w:sz w:val="20"/>
          <w:szCs w:val="20"/>
          <w:lang w:eastAsia="en-NZ"/>
        </w:rPr>
        <w:t>Te Rōpū Tauira o te Kura Wānanga o te Upoko ō te Ika a Māui</w:t>
      </w:r>
    </w:p>
    <w:p w:rsidR="009879F6" w:rsidRDefault="009879F6" w:rsidP="009879F6">
      <w:pPr>
        <w:spacing w:line="240" w:lineRule="auto"/>
        <w:rPr>
          <w:rFonts w:eastAsiaTheme="minorEastAsia"/>
          <w:noProof/>
          <w:color w:val="7F7F7F"/>
          <w:sz w:val="12"/>
          <w:szCs w:val="12"/>
          <w:lang w:eastAsia="en-NZ"/>
        </w:rPr>
      </w:pPr>
      <w:r>
        <w:rPr>
          <w:noProof/>
          <w:lang w:eastAsia="en-NZ"/>
        </w:rPr>
        <w:drawing>
          <wp:anchor distT="0" distB="0" distL="114300" distR="114300" simplePos="0" relativeHeight="251659264" behindDoc="0" locked="0" layoutInCell="1" allowOverlap="1">
            <wp:simplePos x="0" y="0"/>
            <wp:positionH relativeFrom="column">
              <wp:posOffset>0</wp:posOffset>
            </wp:positionH>
            <wp:positionV relativeFrom="paragraph">
              <wp:posOffset>51435</wp:posOffset>
            </wp:positionV>
            <wp:extent cx="4629150" cy="9525"/>
            <wp:effectExtent l="0" t="0" r="0" b="9525"/>
            <wp:wrapNone/>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Straight Connector 6"/>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29150" cy="9525"/>
                    </a:xfrm>
                    <a:prstGeom prst="rect">
                      <a:avLst/>
                    </a:prstGeom>
                    <a:noFill/>
                  </pic:spPr>
                </pic:pic>
              </a:graphicData>
            </a:graphic>
            <wp14:sizeRelH relativeFrom="margin">
              <wp14:pctWidth>0</wp14:pctWidth>
            </wp14:sizeRelH>
            <wp14:sizeRelV relativeFrom="page">
              <wp14:pctHeight>0</wp14:pctHeight>
            </wp14:sizeRelV>
          </wp:anchor>
        </w:drawing>
      </w:r>
    </w:p>
    <w:p w:rsidR="009879F6" w:rsidRDefault="009879F6" w:rsidP="009879F6">
      <w:pPr>
        <w:spacing w:line="240" w:lineRule="auto"/>
        <w:rPr>
          <w:rFonts w:eastAsiaTheme="minorEastAsia"/>
          <w:noProof/>
          <w:color w:val="7F7F7F"/>
          <w:sz w:val="18"/>
          <w:szCs w:val="18"/>
          <w:lang w:eastAsia="en-NZ"/>
        </w:rPr>
      </w:pPr>
      <w:r>
        <w:rPr>
          <w:rFonts w:eastAsiaTheme="minorEastAsia"/>
          <w:noProof/>
          <w:color w:val="7F7F7F"/>
          <w:sz w:val="18"/>
          <w:szCs w:val="18"/>
          <w:lang w:eastAsia="en-NZ"/>
        </w:rPr>
        <w:t xml:space="preserve">Level 4 Student Union Building, Victoria University of Wellington, Kelburn </w:t>
      </w:r>
    </w:p>
    <w:p w:rsidR="009879F6" w:rsidRDefault="009879F6" w:rsidP="009879F6">
      <w:pPr>
        <w:spacing w:line="240" w:lineRule="auto"/>
        <w:rPr>
          <w:rFonts w:eastAsiaTheme="minorEastAsia"/>
          <w:noProof/>
          <w:color w:val="7F7F7F"/>
          <w:sz w:val="18"/>
          <w:szCs w:val="18"/>
          <w:lang w:eastAsia="en-NZ"/>
        </w:rPr>
      </w:pPr>
      <w:r>
        <w:rPr>
          <w:rFonts w:eastAsiaTheme="minorEastAsia"/>
          <w:noProof/>
          <w:color w:val="7F7F7F"/>
          <w:sz w:val="18"/>
          <w:szCs w:val="18"/>
          <w:lang w:eastAsia="en-NZ"/>
        </w:rPr>
        <w:t>PO Box 600, Wellington 6140</w:t>
      </w:r>
    </w:p>
    <w:p w:rsidR="009879F6" w:rsidRDefault="009879F6" w:rsidP="009879F6">
      <w:pPr>
        <w:autoSpaceDE w:val="0"/>
        <w:autoSpaceDN w:val="0"/>
        <w:spacing w:line="240" w:lineRule="auto"/>
        <w:rPr>
          <w:rFonts w:eastAsiaTheme="minorEastAsia"/>
          <w:noProof/>
          <w:color w:val="000000"/>
          <w:sz w:val="18"/>
          <w:szCs w:val="18"/>
        </w:rPr>
      </w:pPr>
      <w:r>
        <w:rPr>
          <w:rFonts w:eastAsiaTheme="minorEastAsia"/>
          <w:noProof/>
          <w:color w:val="7F7F7F"/>
          <w:sz w:val="18"/>
          <w:szCs w:val="18"/>
          <w:lang w:eastAsia="en-NZ"/>
        </w:rPr>
        <w:t>DDI: 04 463 6986 │ M: 021 2020 979</w:t>
      </w:r>
    </w:p>
    <w:p w:rsidR="009879F6" w:rsidRDefault="009879F6" w:rsidP="009879F6">
      <w:pPr>
        <w:spacing w:line="240" w:lineRule="auto"/>
        <w:rPr>
          <w:rFonts w:eastAsiaTheme="minorEastAsia"/>
          <w:noProof/>
          <w:color w:val="92D050"/>
          <w:sz w:val="18"/>
          <w:szCs w:val="18"/>
          <w:lang w:eastAsia="en-NZ"/>
        </w:rPr>
      </w:pPr>
      <w:hyperlink r:id="rId9" w:history="1">
        <w:r>
          <w:rPr>
            <w:rStyle w:val="Hyperlink"/>
            <w:rFonts w:eastAsiaTheme="minorEastAsia"/>
            <w:noProof/>
            <w:color w:val="92D050"/>
            <w:sz w:val="18"/>
            <w:szCs w:val="18"/>
            <w:lang w:eastAsia="en-NZ"/>
          </w:rPr>
          <w:t>www.vuwsa.org.nz</w:t>
        </w:r>
      </w:hyperlink>
      <w:r>
        <w:rPr>
          <w:rFonts w:eastAsiaTheme="minorEastAsia"/>
          <w:noProof/>
          <w:color w:val="92D050"/>
          <w:sz w:val="18"/>
          <w:szCs w:val="18"/>
          <w:lang w:eastAsia="en-NZ"/>
        </w:rPr>
        <w:t xml:space="preserve"> </w:t>
      </w:r>
    </w:p>
    <w:p w:rsidR="009879F6" w:rsidRDefault="009879F6" w:rsidP="009879F6">
      <w:pPr>
        <w:shd w:val="clear" w:color="auto" w:fill="FFFFFF"/>
        <w:spacing w:line="240" w:lineRule="auto"/>
        <w:rPr>
          <w:rFonts w:ascii="Arial" w:eastAsiaTheme="minorEastAsia" w:hAnsi="Arial" w:cs="Arial"/>
          <w:i/>
          <w:iCs/>
          <w:noProof/>
          <w:color w:val="808080"/>
          <w:sz w:val="14"/>
          <w:szCs w:val="14"/>
          <w:lang w:val="en-AU" w:eastAsia="en-NZ"/>
        </w:rPr>
      </w:pPr>
    </w:p>
    <w:p w:rsidR="009879F6" w:rsidRDefault="009879F6" w:rsidP="009879F6">
      <w:pPr>
        <w:shd w:val="clear" w:color="auto" w:fill="FFFFFF"/>
        <w:spacing w:line="240" w:lineRule="auto"/>
        <w:rPr>
          <w:rFonts w:ascii="Arial" w:eastAsiaTheme="minorEastAsia" w:hAnsi="Arial" w:cs="Arial"/>
          <w:i/>
          <w:iCs/>
          <w:noProof/>
          <w:color w:val="70AD47"/>
          <w:sz w:val="14"/>
          <w:szCs w:val="14"/>
          <w:lang w:val="en-AU" w:eastAsia="en-NZ"/>
        </w:rPr>
      </w:pPr>
      <w:r>
        <w:rPr>
          <w:rFonts w:ascii="Arial" w:eastAsiaTheme="minorEastAsia" w:hAnsi="Arial" w:cs="Arial"/>
          <w:i/>
          <w:iCs/>
          <w:noProof/>
          <w:color w:val="808080"/>
          <w:sz w:val="14"/>
          <w:szCs w:val="14"/>
          <w:lang w:val="en-AU" w:eastAsia="en-NZ"/>
        </w:rPr>
        <w:t xml:space="preserve">Received this message in error? Please let the sender know. </w:t>
      </w:r>
      <w:r>
        <w:rPr>
          <w:rFonts w:ascii="Arial" w:eastAsiaTheme="minorEastAsia" w:hAnsi="Arial" w:cs="Arial"/>
          <w:i/>
          <w:iCs/>
          <w:noProof/>
          <w:color w:val="70AD47"/>
          <w:sz w:val="14"/>
          <w:szCs w:val="14"/>
          <w:lang w:val="en-AU" w:eastAsia="en-NZ"/>
        </w:rPr>
        <w:t xml:space="preserve">Think about our environment before you print. </w:t>
      </w:r>
      <w:bookmarkEnd w:id="1"/>
    </w:p>
    <w:p w:rsidR="009879F6" w:rsidRPr="009879F6" w:rsidRDefault="009879F6" w:rsidP="009879F6">
      <w:pPr>
        <w:spacing w:after="0" w:line="360" w:lineRule="auto"/>
        <w:jc w:val="both"/>
        <w:rPr>
          <w:rFonts w:eastAsia="Times New Roman" w:cs="Times New Roman"/>
          <w:sz w:val="24"/>
          <w:szCs w:val="24"/>
          <w:lang w:eastAsia="en-NZ"/>
        </w:rPr>
      </w:pPr>
    </w:p>
    <w:p w:rsidR="00480E94" w:rsidRPr="009879F6" w:rsidRDefault="009879F6" w:rsidP="009879F6">
      <w:pPr>
        <w:spacing w:line="360" w:lineRule="auto"/>
        <w:rPr>
          <w:lang w:val="en-GB"/>
        </w:rPr>
      </w:pPr>
      <w:r w:rsidRPr="009879F6">
        <w:rPr>
          <w:rFonts w:eastAsia="Times New Roman" w:cs="Times New Roman"/>
          <w:sz w:val="24"/>
          <w:szCs w:val="24"/>
          <w:lang w:eastAsia="en-NZ"/>
        </w:rPr>
        <w:br/>
      </w:r>
      <w:r w:rsidRPr="009879F6">
        <w:rPr>
          <w:rFonts w:eastAsia="Times New Roman" w:cs="Times New Roman"/>
          <w:sz w:val="24"/>
          <w:szCs w:val="24"/>
          <w:lang w:eastAsia="en-NZ"/>
        </w:rPr>
        <w:br/>
      </w:r>
      <w:r w:rsidRPr="009879F6">
        <w:rPr>
          <w:rFonts w:eastAsia="Times New Roman" w:cs="Times New Roman"/>
          <w:sz w:val="24"/>
          <w:szCs w:val="24"/>
          <w:lang w:eastAsia="en-NZ"/>
        </w:rPr>
        <w:br/>
      </w:r>
      <w:r w:rsidRPr="009879F6">
        <w:rPr>
          <w:rFonts w:eastAsia="Times New Roman" w:cs="Times New Roman"/>
          <w:sz w:val="24"/>
          <w:szCs w:val="24"/>
          <w:lang w:eastAsia="en-NZ"/>
        </w:rPr>
        <w:br/>
      </w:r>
      <w:r w:rsidRPr="009879F6">
        <w:rPr>
          <w:rFonts w:eastAsia="Times New Roman" w:cs="Times New Roman"/>
          <w:sz w:val="24"/>
          <w:szCs w:val="24"/>
          <w:lang w:eastAsia="en-NZ"/>
        </w:rPr>
        <w:br/>
      </w:r>
    </w:p>
    <w:sectPr w:rsidR="00480E94" w:rsidRPr="009879F6" w:rsidSect="003E4B4A">
      <w:headerReference w:type="even" r:id="rId10"/>
      <w:headerReference w:type="default" r:id="rId11"/>
      <w:footerReference w:type="default" r:id="rId12"/>
      <w:headerReference w:type="first" r:id="rId13"/>
      <w:footerReference w:type="first" r:id="rId14"/>
      <w:pgSz w:w="11906" w:h="16838"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79F6" w:rsidRDefault="009879F6" w:rsidP="007A1F94">
      <w:pPr>
        <w:spacing w:after="0" w:line="240" w:lineRule="auto"/>
      </w:pPr>
      <w:r>
        <w:separator/>
      </w:r>
    </w:p>
  </w:endnote>
  <w:endnote w:type="continuationSeparator" w:id="0">
    <w:p w:rsidR="009879F6" w:rsidRDefault="009879F6" w:rsidP="007A1F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5C54" w:rsidRPr="00BE3DF0" w:rsidRDefault="00835C54" w:rsidP="00835C54">
    <w:pPr>
      <w:pStyle w:val="Header"/>
      <w:jc w:val="center"/>
      <w:rPr>
        <w:rFonts w:ascii="Arial" w:hAnsi="Arial" w:cs="Arial"/>
        <w:sz w:val="16"/>
      </w:rPr>
    </w:pPr>
    <w:r w:rsidRPr="00BE3DF0">
      <w:rPr>
        <w:rFonts w:ascii="Arial" w:hAnsi="Arial" w:cs="Arial"/>
        <w:sz w:val="18"/>
      </w:rPr>
      <w:t>L</w:t>
    </w:r>
    <w:r w:rsidRPr="00BE3DF0">
      <w:rPr>
        <w:rFonts w:ascii="Arial" w:hAnsi="Arial" w:cs="Arial"/>
        <w:sz w:val="16"/>
      </w:rPr>
      <w:t>evel 4 | Student Union Building | Vi</w:t>
    </w:r>
    <w:r w:rsidR="00374E0A">
      <w:rPr>
        <w:rFonts w:ascii="Arial" w:hAnsi="Arial" w:cs="Arial"/>
        <w:sz w:val="16"/>
      </w:rPr>
      <w:t xml:space="preserve">ctoria University of Wellington | </w:t>
    </w:r>
    <w:r w:rsidRPr="00BE3DF0">
      <w:rPr>
        <w:rFonts w:ascii="Arial" w:hAnsi="Arial" w:cs="Arial"/>
        <w:sz w:val="16"/>
      </w:rPr>
      <w:t>Kelburn Campus | PO Box 600 | Wellington 6140</w:t>
    </w:r>
  </w:p>
  <w:p w:rsidR="00835C54" w:rsidRDefault="00835C54" w:rsidP="00835C54">
    <w:pPr>
      <w:pStyle w:val="Foote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5591" w:rsidRPr="00895591" w:rsidRDefault="00895591">
    <w:pPr>
      <w:pStyle w:val="Footer"/>
      <w:rPr>
        <w:sz w:val="16"/>
      </w:rPr>
    </w:pPr>
    <w:r w:rsidRPr="00895591">
      <w:rPr>
        <w:sz w:val="16"/>
      </w:rPr>
      <w:t>Template last updated 4 July 2016 by C Gillmore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79F6" w:rsidRDefault="009879F6" w:rsidP="007A1F94">
      <w:pPr>
        <w:spacing w:after="0" w:line="240" w:lineRule="auto"/>
      </w:pPr>
      <w:r>
        <w:separator/>
      </w:r>
    </w:p>
  </w:footnote>
  <w:footnote w:type="continuationSeparator" w:id="0">
    <w:p w:rsidR="009879F6" w:rsidRDefault="009879F6" w:rsidP="007A1F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1F94" w:rsidRDefault="009879F6">
    <w:pPr>
      <w:pStyle w:val="Header"/>
    </w:pPr>
    <w:r>
      <w:rPr>
        <w:noProof/>
        <w:lang w:eastAsia="en-N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2407905" o:spid="_x0000_s2053" type="#_x0000_t75" style="position:absolute;margin-left:0;margin-top:0;width:595.2pt;height:841.9pt;z-index:-251657216;mso-position-horizontal:center;mso-position-horizontal-relative:margin;mso-position-vertical:center;mso-position-vertical-relative:margin" o:allowincell="f">
          <v:imagedata r:id="rId1" o:title="VUWSA W Background 25"/>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4B4A" w:rsidRPr="003E4B4A" w:rsidRDefault="00FE2DDB" w:rsidP="003E4B4A">
    <w:pPr>
      <w:pStyle w:val="Header"/>
      <w:tabs>
        <w:tab w:val="left" w:pos="1650"/>
        <w:tab w:val="right" w:pos="6570"/>
      </w:tabs>
      <w:rPr>
        <w:rFonts w:ascii="Arial" w:hAnsi="Arial" w:cs="Arial"/>
        <w:sz w:val="20"/>
      </w:rPr>
    </w:pPr>
    <w:r>
      <w:rPr>
        <w:noProof/>
        <w:lang w:eastAsia="en-NZ"/>
      </w:rPr>
      <w:drawing>
        <wp:anchor distT="0" distB="0" distL="114300" distR="114300" simplePos="0" relativeHeight="251665408" behindDoc="1" locked="0" layoutInCell="1" allowOverlap="1" wp14:anchorId="5225A985" wp14:editId="09E53BEC">
          <wp:simplePos x="0" y="0"/>
          <wp:positionH relativeFrom="column">
            <wp:posOffset>4713079</wp:posOffset>
          </wp:positionH>
          <wp:positionV relativeFrom="paragraph">
            <wp:posOffset>-165100</wp:posOffset>
          </wp:positionV>
          <wp:extent cx="1439545" cy="753110"/>
          <wp:effectExtent l="0" t="0" r="8255" b="8890"/>
          <wp:wrapTight wrapText="bothSides">
            <wp:wrapPolygon edited="0">
              <wp:start x="14578" y="0"/>
              <wp:lineTo x="0" y="8196"/>
              <wp:lineTo x="0" y="10381"/>
              <wp:lineTo x="858" y="17484"/>
              <wp:lineTo x="0" y="19123"/>
              <wp:lineTo x="0" y="21309"/>
              <wp:lineTo x="858" y="21309"/>
              <wp:lineTo x="21438" y="21309"/>
              <wp:lineTo x="21438" y="15845"/>
              <wp:lineTo x="20581" y="8742"/>
              <wp:lineTo x="16007" y="0"/>
              <wp:lineTo x="14578"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UWSA-logo pn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39545" cy="753110"/>
                  </a:xfrm>
                  <a:prstGeom prst="rect">
                    <a:avLst/>
                  </a:prstGeom>
                </pic:spPr>
              </pic:pic>
            </a:graphicData>
          </a:graphic>
          <wp14:sizeRelH relativeFrom="page">
            <wp14:pctWidth>0</wp14:pctWidth>
          </wp14:sizeRelH>
          <wp14:sizeRelV relativeFrom="page">
            <wp14:pctHeight>0</wp14:pctHeight>
          </wp14:sizeRelV>
        </wp:anchor>
      </w:drawing>
    </w:r>
    <w:r w:rsidR="003E4B4A">
      <w:tab/>
    </w:r>
    <w:r w:rsidR="003E4B4A">
      <w:tab/>
    </w:r>
    <w:r w:rsidR="003E4B4A">
      <w:tab/>
    </w:r>
  </w:p>
  <w:p w:rsidR="007A1F94" w:rsidRDefault="003E4B4A" w:rsidP="003E4B4A">
    <w:pPr>
      <w:pStyle w:val="Header"/>
      <w:tabs>
        <w:tab w:val="left" w:pos="1650"/>
        <w:tab w:val="right" w:pos="6570"/>
      </w:tabs>
    </w:pPr>
    <w:r>
      <w:tab/>
    </w:r>
    <w:r>
      <w:tab/>
    </w:r>
    <w:r w:rsidR="009879F6">
      <w:rPr>
        <w:noProof/>
        <w:lang w:eastAsia="en-N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2407906" o:spid="_x0000_s2054" type="#_x0000_t75" style="position:absolute;margin-left:0;margin-top:0;width:595.2pt;height:841.9pt;z-index:-251656192;mso-position-horizontal:center;mso-position-horizontal-relative:margin;mso-position-vertical:center;mso-position-vertical-relative:margin" o:allowincell="f">
          <v:imagedata r:id="rId2" o:title="VUWSA W Background 25"/>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4B4A" w:rsidRDefault="00AD4F56" w:rsidP="003E4B4A">
    <w:pPr>
      <w:pStyle w:val="Header"/>
      <w:jc w:val="right"/>
    </w:pPr>
    <w:r>
      <w:rPr>
        <w:noProof/>
        <w:szCs w:val="24"/>
        <w:lang w:eastAsia="en-NZ"/>
      </w:rPr>
      <w:drawing>
        <wp:anchor distT="0" distB="0" distL="114300" distR="114300" simplePos="0" relativeHeight="251667456" behindDoc="0" locked="0" layoutInCell="1" allowOverlap="1" wp14:anchorId="25B55D9E" wp14:editId="39D53EA1">
          <wp:simplePos x="0" y="0"/>
          <wp:positionH relativeFrom="margin">
            <wp:posOffset>4467225</wp:posOffset>
          </wp:positionH>
          <wp:positionV relativeFrom="paragraph">
            <wp:posOffset>6985</wp:posOffset>
          </wp:positionV>
          <wp:extent cx="1773555" cy="981075"/>
          <wp:effectExtent l="0" t="0" r="0" b="9525"/>
          <wp:wrapSquare wrapText="bothSides"/>
          <wp:docPr id="3" name="Picture 16" descr="Agenda 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enda Header.png"/>
                  <pic:cNvPicPr/>
                </pic:nvPicPr>
                <pic:blipFill rotWithShape="1">
                  <a:blip r:embed="rId1" cstate="print">
                    <a:extLst>
                      <a:ext uri="{28A0092B-C50C-407E-A947-70E740481C1C}">
                        <a14:useLocalDpi xmlns:a14="http://schemas.microsoft.com/office/drawing/2010/main" val="0"/>
                      </a:ext>
                    </a:extLst>
                  </a:blip>
                  <a:srcRect b="14872"/>
                  <a:stretch/>
                </pic:blipFill>
                <pic:spPr bwMode="auto">
                  <a:xfrm>
                    <a:off x="0" y="0"/>
                    <a:ext cx="1773555" cy="981075"/>
                  </a:xfrm>
                  <a:prstGeom prst="rect">
                    <a:avLst/>
                  </a:prstGeom>
                  <a:ln>
                    <a:noFill/>
                  </a:ln>
                  <a:extLst>
                    <a:ext uri="{53640926-AAD7-44D8-BBD7-CCE9431645EC}">
                      <a14:shadowObscured xmlns:a14="http://schemas.microsoft.com/office/drawing/2010/main"/>
                    </a:ext>
                  </a:extLst>
                </pic:spPr>
              </pic:pic>
            </a:graphicData>
          </a:graphic>
        </wp:anchor>
      </w:drawing>
    </w:r>
  </w:p>
  <w:p w:rsidR="003E4B4A" w:rsidRDefault="003E4B4A" w:rsidP="003E4B4A">
    <w:pPr>
      <w:pStyle w:val="Header"/>
      <w:jc w:val="right"/>
    </w:pPr>
  </w:p>
  <w:p w:rsidR="003E4B4A" w:rsidRPr="00BE3DF0" w:rsidRDefault="003E4B4A" w:rsidP="00835C54">
    <w:pPr>
      <w:pStyle w:val="Header"/>
      <w:jc w:val="center"/>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609C4"/>
    <w:multiLevelType w:val="multilevel"/>
    <w:tmpl w:val="911ED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56427C"/>
    <w:multiLevelType w:val="hybridMultilevel"/>
    <w:tmpl w:val="C624DB26"/>
    <w:lvl w:ilvl="0" w:tplc="D7E8782E">
      <w:start w:val="1"/>
      <w:numFmt w:val="upperLetter"/>
      <w:lvlText w:val="%1."/>
      <w:lvlJc w:val="left"/>
      <w:pPr>
        <w:ind w:left="1800" w:hanging="360"/>
      </w:pPr>
      <w:rPr>
        <w:rFonts w:hint="default"/>
        <w:b/>
      </w:rPr>
    </w:lvl>
    <w:lvl w:ilvl="1" w:tplc="14090019" w:tentative="1">
      <w:start w:val="1"/>
      <w:numFmt w:val="lowerLetter"/>
      <w:lvlText w:val="%2."/>
      <w:lvlJc w:val="left"/>
      <w:pPr>
        <w:ind w:left="2520" w:hanging="360"/>
      </w:pPr>
    </w:lvl>
    <w:lvl w:ilvl="2" w:tplc="1409001B" w:tentative="1">
      <w:start w:val="1"/>
      <w:numFmt w:val="lowerRoman"/>
      <w:lvlText w:val="%3."/>
      <w:lvlJc w:val="right"/>
      <w:pPr>
        <w:ind w:left="3240" w:hanging="180"/>
      </w:pPr>
    </w:lvl>
    <w:lvl w:ilvl="3" w:tplc="1409000F" w:tentative="1">
      <w:start w:val="1"/>
      <w:numFmt w:val="decimal"/>
      <w:lvlText w:val="%4."/>
      <w:lvlJc w:val="left"/>
      <w:pPr>
        <w:ind w:left="3960" w:hanging="360"/>
      </w:pPr>
    </w:lvl>
    <w:lvl w:ilvl="4" w:tplc="14090019" w:tentative="1">
      <w:start w:val="1"/>
      <w:numFmt w:val="lowerLetter"/>
      <w:lvlText w:val="%5."/>
      <w:lvlJc w:val="left"/>
      <w:pPr>
        <w:ind w:left="4680" w:hanging="360"/>
      </w:pPr>
    </w:lvl>
    <w:lvl w:ilvl="5" w:tplc="1409001B" w:tentative="1">
      <w:start w:val="1"/>
      <w:numFmt w:val="lowerRoman"/>
      <w:lvlText w:val="%6."/>
      <w:lvlJc w:val="right"/>
      <w:pPr>
        <w:ind w:left="5400" w:hanging="180"/>
      </w:pPr>
    </w:lvl>
    <w:lvl w:ilvl="6" w:tplc="1409000F" w:tentative="1">
      <w:start w:val="1"/>
      <w:numFmt w:val="decimal"/>
      <w:lvlText w:val="%7."/>
      <w:lvlJc w:val="left"/>
      <w:pPr>
        <w:ind w:left="6120" w:hanging="360"/>
      </w:pPr>
    </w:lvl>
    <w:lvl w:ilvl="7" w:tplc="14090019" w:tentative="1">
      <w:start w:val="1"/>
      <w:numFmt w:val="lowerLetter"/>
      <w:lvlText w:val="%8."/>
      <w:lvlJc w:val="left"/>
      <w:pPr>
        <w:ind w:left="6840" w:hanging="360"/>
      </w:pPr>
    </w:lvl>
    <w:lvl w:ilvl="8" w:tplc="1409001B" w:tentative="1">
      <w:start w:val="1"/>
      <w:numFmt w:val="lowerRoman"/>
      <w:lvlText w:val="%9."/>
      <w:lvlJc w:val="right"/>
      <w:pPr>
        <w:ind w:left="7560" w:hanging="180"/>
      </w:pPr>
    </w:lvl>
  </w:abstractNum>
  <w:abstractNum w:abstractNumId="2" w15:restartNumberingAfterBreak="0">
    <w:nsid w:val="16E86C82"/>
    <w:multiLevelType w:val="multilevel"/>
    <w:tmpl w:val="0F00F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31F072F"/>
    <w:multiLevelType w:val="multilevel"/>
    <w:tmpl w:val="915E42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4C14B2E"/>
    <w:multiLevelType w:val="multilevel"/>
    <w:tmpl w:val="C898F13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9785FBF"/>
    <w:multiLevelType w:val="hybridMultilevel"/>
    <w:tmpl w:val="ED72D2E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3E3E0BE7"/>
    <w:multiLevelType w:val="multilevel"/>
    <w:tmpl w:val="BA7231D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342044A"/>
    <w:multiLevelType w:val="multilevel"/>
    <w:tmpl w:val="726ABEB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9D70853"/>
    <w:multiLevelType w:val="multilevel"/>
    <w:tmpl w:val="37AA03F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00A5581"/>
    <w:multiLevelType w:val="hybridMultilevel"/>
    <w:tmpl w:val="C624DB26"/>
    <w:lvl w:ilvl="0" w:tplc="D7E8782E">
      <w:start w:val="1"/>
      <w:numFmt w:val="upperLetter"/>
      <w:lvlText w:val="%1."/>
      <w:lvlJc w:val="left"/>
      <w:pPr>
        <w:ind w:left="1800" w:hanging="360"/>
      </w:pPr>
      <w:rPr>
        <w:rFonts w:hint="default"/>
        <w:b/>
      </w:rPr>
    </w:lvl>
    <w:lvl w:ilvl="1" w:tplc="14090019" w:tentative="1">
      <w:start w:val="1"/>
      <w:numFmt w:val="lowerLetter"/>
      <w:lvlText w:val="%2."/>
      <w:lvlJc w:val="left"/>
      <w:pPr>
        <w:ind w:left="2520" w:hanging="360"/>
      </w:pPr>
    </w:lvl>
    <w:lvl w:ilvl="2" w:tplc="1409001B" w:tentative="1">
      <w:start w:val="1"/>
      <w:numFmt w:val="lowerRoman"/>
      <w:lvlText w:val="%3."/>
      <w:lvlJc w:val="right"/>
      <w:pPr>
        <w:ind w:left="3240" w:hanging="180"/>
      </w:pPr>
    </w:lvl>
    <w:lvl w:ilvl="3" w:tplc="1409000F" w:tentative="1">
      <w:start w:val="1"/>
      <w:numFmt w:val="decimal"/>
      <w:lvlText w:val="%4."/>
      <w:lvlJc w:val="left"/>
      <w:pPr>
        <w:ind w:left="3960" w:hanging="360"/>
      </w:pPr>
    </w:lvl>
    <w:lvl w:ilvl="4" w:tplc="14090019" w:tentative="1">
      <w:start w:val="1"/>
      <w:numFmt w:val="lowerLetter"/>
      <w:lvlText w:val="%5."/>
      <w:lvlJc w:val="left"/>
      <w:pPr>
        <w:ind w:left="4680" w:hanging="360"/>
      </w:pPr>
    </w:lvl>
    <w:lvl w:ilvl="5" w:tplc="1409001B" w:tentative="1">
      <w:start w:val="1"/>
      <w:numFmt w:val="lowerRoman"/>
      <w:lvlText w:val="%6."/>
      <w:lvlJc w:val="right"/>
      <w:pPr>
        <w:ind w:left="5400" w:hanging="180"/>
      </w:pPr>
    </w:lvl>
    <w:lvl w:ilvl="6" w:tplc="1409000F" w:tentative="1">
      <w:start w:val="1"/>
      <w:numFmt w:val="decimal"/>
      <w:lvlText w:val="%7."/>
      <w:lvlJc w:val="left"/>
      <w:pPr>
        <w:ind w:left="6120" w:hanging="360"/>
      </w:pPr>
    </w:lvl>
    <w:lvl w:ilvl="7" w:tplc="14090019" w:tentative="1">
      <w:start w:val="1"/>
      <w:numFmt w:val="lowerLetter"/>
      <w:lvlText w:val="%8."/>
      <w:lvlJc w:val="left"/>
      <w:pPr>
        <w:ind w:left="6840" w:hanging="360"/>
      </w:pPr>
    </w:lvl>
    <w:lvl w:ilvl="8" w:tplc="1409001B" w:tentative="1">
      <w:start w:val="1"/>
      <w:numFmt w:val="lowerRoman"/>
      <w:lvlText w:val="%9."/>
      <w:lvlJc w:val="right"/>
      <w:pPr>
        <w:ind w:left="7560" w:hanging="180"/>
      </w:pPr>
    </w:lvl>
  </w:abstractNum>
  <w:abstractNum w:abstractNumId="10" w15:restartNumberingAfterBreak="0">
    <w:nsid w:val="6CBB0635"/>
    <w:multiLevelType w:val="multilevel"/>
    <w:tmpl w:val="A978F38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DAE6EF0"/>
    <w:multiLevelType w:val="multilevel"/>
    <w:tmpl w:val="5E0416E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1"/>
  </w:num>
  <w:num w:numId="3">
    <w:abstractNumId w:val="5"/>
  </w:num>
  <w:num w:numId="4">
    <w:abstractNumId w:val="3"/>
  </w:num>
  <w:num w:numId="5">
    <w:abstractNumId w:val="8"/>
    <w:lvlOverride w:ilvl="0">
      <w:lvl w:ilvl="0">
        <w:numFmt w:val="decimal"/>
        <w:lvlText w:val="%1."/>
        <w:lvlJc w:val="left"/>
      </w:lvl>
    </w:lvlOverride>
  </w:num>
  <w:num w:numId="6">
    <w:abstractNumId w:val="10"/>
    <w:lvlOverride w:ilvl="0">
      <w:lvl w:ilvl="0">
        <w:numFmt w:val="decimal"/>
        <w:lvlText w:val="%1."/>
        <w:lvlJc w:val="left"/>
      </w:lvl>
    </w:lvlOverride>
  </w:num>
  <w:num w:numId="7">
    <w:abstractNumId w:val="7"/>
    <w:lvlOverride w:ilvl="0">
      <w:lvl w:ilvl="0">
        <w:numFmt w:val="decimal"/>
        <w:lvlText w:val="%1."/>
        <w:lvlJc w:val="left"/>
      </w:lvl>
    </w:lvlOverride>
  </w:num>
  <w:num w:numId="8">
    <w:abstractNumId w:val="11"/>
    <w:lvlOverride w:ilvl="0">
      <w:lvl w:ilvl="0">
        <w:numFmt w:val="decimal"/>
        <w:lvlText w:val="%1."/>
        <w:lvlJc w:val="left"/>
      </w:lvl>
    </w:lvlOverride>
  </w:num>
  <w:num w:numId="9">
    <w:abstractNumId w:val="2"/>
  </w:num>
  <w:num w:numId="10">
    <w:abstractNumId w:val="6"/>
    <w:lvlOverride w:ilvl="0">
      <w:lvl w:ilvl="0">
        <w:numFmt w:val="decimal"/>
        <w:lvlText w:val="%1."/>
        <w:lvlJc w:val="left"/>
      </w:lvl>
    </w:lvlOverride>
  </w:num>
  <w:num w:numId="11">
    <w:abstractNumId w:val="4"/>
    <w:lvlOverride w:ilvl="0">
      <w:lvl w:ilvl="0">
        <w:numFmt w:val="decimal"/>
        <w:lvlText w:val="%1."/>
        <w:lvlJc w:val="left"/>
      </w:lvl>
    </w:lvlOverride>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drawingGridHorizontalSpacing w:val="110"/>
  <w:displayHorizontalDrawingGridEvery w:val="2"/>
  <w:displayVertic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9F6"/>
    <w:rsid w:val="0002514A"/>
    <w:rsid w:val="00374E0A"/>
    <w:rsid w:val="003E4B4A"/>
    <w:rsid w:val="004051BE"/>
    <w:rsid w:val="00480E94"/>
    <w:rsid w:val="00486345"/>
    <w:rsid w:val="00496DBC"/>
    <w:rsid w:val="00592C4E"/>
    <w:rsid w:val="00683C8E"/>
    <w:rsid w:val="007A1F94"/>
    <w:rsid w:val="00835C54"/>
    <w:rsid w:val="00895591"/>
    <w:rsid w:val="009879F6"/>
    <w:rsid w:val="009A1C48"/>
    <w:rsid w:val="00AC5C6B"/>
    <w:rsid w:val="00AD4F56"/>
    <w:rsid w:val="00BE3DF0"/>
    <w:rsid w:val="00C20435"/>
    <w:rsid w:val="00D03BA1"/>
    <w:rsid w:val="00DF1E93"/>
    <w:rsid w:val="00F54AC8"/>
    <w:rsid w:val="00FD36FC"/>
    <w:rsid w:val="00FE2DD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5:chartTrackingRefBased/>
  <w15:docId w15:val="{E4E9B556-DA9C-48F4-B320-EBB8C3C02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FD36FC"/>
    <w:pPr>
      <w:keepNext/>
      <w:spacing w:before="120" w:after="120" w:line="240" w:lineRule="auto"/>
      <w:outlineLvl w:val="0"/>
    </w:pPr>
    <w:rPr>
      <w:rFonts w:eastAsia="Times New Roman" w:cs="Times New Roman"/>
      <w:b/>
      <w:snapToGrid w:val="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1F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1F94"/>
  </w:style>
  <w:style w:type="paragraph" w:styleId="Footer">
    <w:name w:val="footer"/>
    <w:basedOn w:val="Normal"/>
    <w:link w:val="FooterChar"/>
    <w:uiPriority w:val="99"/>
    <w:unhideWhenUsed/>
    <w:rsid w:val="007A1F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1F94"/>
  </w:style>
  <w:style w:type="character" w:customStyle="1" w:styleId="Heading1Char">
    <w:name w:val="Heading 1 Char"/>
    <w:basedOn w:val="DefaultParagraphFont"/>
    <w:link w:val="Heading1"/>
    <w:rsid w:val="00FD36FC"/>
    <w:rPr>
      <w:rFonts w:eastAsia="Times New Roman" w:cs="Times New Roman"/>
      <w:b/>
      <w:snapToGrid w:val="0"/>
      <w:szCs w:val="20"/>
      <w:lang w:val="en-GB"/>
    </w:rPr>
  </w:style>
  <w:style w:type="paragraph" w:customStyle="1" w:styleId="Memo-Rightsidecell">
    <w:name w:val="Memo - Right side cell"/>
    <w:basedOn w:val="Normal"/>
    <w:rsid w:val="00FD36FC"/>
    <w:pPr>
      <w:spacing w:after="0" w:line="240" w:lineRule="auto"/>
      <w:ind w:right="179"/>
    </w:pPr>
    <w:rPr>
      <w:rFonts w:ascii="Georgia" w:eastAsia="Times" w:hAnsi="Georgia" w:cs="Times New Roman"/>
      <w:sz w:val="20"/>
      <w:szCs w:val="20"/>
    </w:rPr>
  </w:style>
  <w:style w:type="paragraph" w:customStyle="1" w:styleId="Memo-leftsidecells">
    <w:name w:val="Memo - left side cells"/>
    <w:basedOn w:val="Normal"/>
    <w:rsid w:val="00FD36FC"/>
    <w:pPr>
      <w:spacing w:after="0" w:line="240" w:lineRule="auto"/>
      <w:ind w:right="94" w:hanging="5"/>
    </w:pPr>
    <w:rPr>
      <w:rFonts w:ascii="Georgia" w:eastAsia="Times" w:hAnsi="Georgia" w:cs="Times New Roman"/>
      <w:sz w:val="20"/>
      <w:szCs w:val="20"/>
    </w:rPr>
  </w:style>
  <w:style w:type="paragraph" w:styleId="ListParagraph">
    <w:name w:val="List Paragraph"/>
    <w:basedOn w:val="Normal"/>
    <w:uiPriority w:val="34"/>
    <w:qFormat/>
    <w:rsid w:val="00FD36FC"/>
    <w:pPr>
      <w:spacing w:after="0" w:line="240" w:lineRule="auto"/>
      <w:ind w:left="720"/>
      <w:contextualSpacing/>
    </w:pPr>
    <w:rPr>
      <w:rFonts w:ascii="Times" w:eastAsia="Times" w:hAnsi="Times" w:cs="Times New Roman"/>
      <w:sz w:val="24"/>
      <w:szCs w:val="20"/>
    </w:rPr>
  </w:style>
  <w:style w:type="paragraph" w:styleId="Title">
    <w:name w:val="Title"/>
    <w:basedOn w:val="Normal"/>
    <w:next w:val="Normal"/>
    <w:link w:val="TitleChar"/>
    <w:uiPriority w:val="10"/>
    <w:qFormat/>
    <w:rsid w:val="00FD36F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36FC"/>
    <w:rPr>
      <w:rFonts w:asciiTheme="majorHAnsi" w:eastAsiaTheme="majorEastAsia" w:hAnsiTheme="majorHAnsi" w:cstheme="majorBidi"/>
      <w:spacing w:val="-10"/>
      <w:kern w:val="28"/>
      <w:sz w:val="56"/>
      <w:szCs w:val="56"/>
    </w:rPr>
  </w:style>
  <w:style w:type="paragraph" w:styleId="NormalWeb">
    <w:name w:val="Normal (Web)"/>
    <w:basedOn w:val="Normal"/>
    <w:uiPriority w:val="99"/>
    <w:semiHidden/>
    <w:unhideWhenUsed/>
    <w:rsid w:val="009879F6"/>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styleId="Hyperlink">
    <w:name w:val="Hyperlink"/>
    <w:basedOn w:val="DefaultParagraphFont"/>
    <w:uiPriority w:val="99"/>
    <w:semiHidden/>
    <w:unhideWhenUsed/>
    <w:rsid w:val="009879F6"/>
    <w:rPr>
      <w:color w:val="0000FF"/>
      <w:u w:val="single"/>
    </w:rPr>
  </w:style>
  <w:style w:type="character" w:customStyle="1" w:styleId="apple-tab-span">
    <w:name w:val="apple-tab-span"/>
    <w:basedOn w:val="DefaultParagraphFont"/>
    <w:rsid w:val="009879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893561">
      <w:bodyDiv w:val="1"/>
      <w:marLeft w:val="0"/>
      <w:marRight w:val="0"/>
      <w:marTop w:val="0"/>
      <w:marBottom w:val="0"/>
      <w:divBdr>
        <w:top w:val="none" w:sz="0" w:space="0" w:color="auto"/>
        <w:left w:val="none" w:sz="0" w:space="0" w:color="auto"/>
        <w:bottom w:val="none" w:sz="0" w:space="0" w:color="auto"/>
        <w:right w:val="none" w:sz="0" w:space="0" w:color="auto"/>
      </w:divBdr>
    </w:div>
    <w:div w:id="398091308">
      <w:bodyDiv w:val="1"/>
      <w:marLeft w:val="0"/>
      <w:marRight w:val="0"/>
      <w:marTop w:val="0"/>
      <w:marBottom w:val="0"/>
      <w:divBdr>
        <w:top w:val="none" w:sz="0" w:space="0" w:color="auto"/>
        <w:left w:val="none" w:sz="0" w:space="0" w:color="auto"/>
        <w:bottom w:val="none" w:sz="0" w:space="0" w:color="auto"/>
        <w:right w:val="none" w:sz="0" w:space="0" w:color="auto"/>
      </w:divBdr>
      <w:divsChild>
        <w:div w:id="1329673434">
          <w:marLeft w:val="0"/>
          <w:marRight w:val="0"/>
          <w:marTop w:val="0"/>
          <w:marBottom w:val="0"/>
          <w:divBdr>
            <w:top w:val="none" w:sz="0" w:space="0" w:color="auto"/>
            <w:left w:val="none" w:sz="0" w:space="0" w:color="auto"/>
            <w:bottom w:val="none" w:sz="0" w:space="0" w:color="auto"/>
            <w:right w:val="none" w:sz="0" w:space="0" w:color="auto"/>
          </w:divBdr>
        </w:div>
      </w:divsChild>
    </w:div>
    <w:div w:id="759524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healthyhousing.org.nz/"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vuwsa.org.nz"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M:\VUWSA\Common\Forms,%20Signs%20&amp;%20Templates\Templates\Memorandum%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Memorandum Template</Template>
  <TotalTime>5</TotalTime>
  <Pages>6</Pages>
  <Words>1429</Words>
  <Characters>8150</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Rory Lenihan-Ikin</dc:creator>
  <cp:keywords/>
  <dc:description/>
  <cp:lastModifiedBy>Rory Lenihan-Ikin</cp:lastModifiedBy>
  <cp:revision>1</cp:revision>
  <dcterms:created xsi:type="dcterms:W3CDTF">2017-05-19T04:55:00Z</dcterms:created>
  <dcterms:modified xsi:type="dcterms:W3CDTF">2017-05-19T05:00:00Z</dcterms:modified>
</cp:coreProperties>
</file>